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tbl>
      <w:tblPr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104"/>
        <w:gridCol w:w="5104"/>
      </w:tblGrid>
      <w:tr>
        <w:tc>
          <w:tcPr>
            <w:tcW w:type="dxa" w:w="5104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01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"УТВЕРЖДАЮ"</w:t>
            </w:r>
          </w:p>
          <w:p w14:paraId="02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Глава сельского поселения</w:t>
            </w:r>
          </w:p>
          <w:p w14:paraId="03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село Совхоз "Боровский"</w:t>
            </w:r>
          </w:p>
          <w:p w14:paraId="04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</w:p>
          <w:p w14:paraId="05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____________Л.В. Череватенко</w:t>
            </w:r>
          </w:p>
          <w:p w14:paraId="06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"</w:t>
            </w:r>
            <w:r>
              <w:rPr>
                <w:rFonts w:ascii="Times New Roman" w:hAnsi="Times New Roman"/>
                <w:color w:val="000000"/>
                <w:spacing w:val="0"/>
                <w:sz w:val="28"/>
                <w:u w:val="single"/>
              </w:rPr>
              <w:t>_15_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" мая 2024 года</w:t>
            </w:r>
          </w:p>
        </w:tc>
        <w:tc>
          <w:tcPr>
            <w:tcW w:type="dxa" w:w="5104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07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08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Главы администрации муниципального образования муниципального района </w:t>
            </w:r>
          </w:p>
          <w:p w14:paraId="09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"Боровский район"</w:t>
            </w:r>
          </w:p>
          <w:p w14:paraId="0A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</w:p>
          <w:p w14:paraId="0B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____________О.А. Симакова</w:t>
            </w:r>
          </w:p>
          <w:p w14:paraId="0C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_15_</w:t>
            </w:r>
            <w:r>
              <w:rPr>
                <w:rFonts w:ascii="Times New Roman" w:hAnsi="Times New Roman"/>
                <w:sz w:val="28"/>
              </w:rPr>
              <w:t>" мая 2024 года</w:t>
            </w:r>
          </w:p>
        </w:tc>
      </w:tr>
      <w:tr>
        <w:tc>
          <w:tcPr>
            <w:tcW w:type="dxa" w:w="5104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0D000000">
            <w:pPr>
              <w:rPr>
                <w:rFonts w:ascii="Times New Roman" w:hAnsi="Times New Roman"/>
              </w:rPr>
            </w:pPr>
          </w:p>
        </w:tc>
        <w:tc>
          <w:tcPr>
            <w:tcW w:type="dxa" w:w="5104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0E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</w:p>
          <w:p w14:paraId="0F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</w:p>
          <w:p w14:paraId="10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"УТВЕРЖДАЮ"</w:t>
            </w:r>
          </w:p>
          <w:p w14:paraId="11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Председатель Калужского областного отделения МОО "Федерация МотоДжимханы"</w:t>
            </w:r>
          </w:p>
          <w:p w14:paraId="12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</w:p>
          <w:p w14:paraId="13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____________М.И. Гаранин</w:t>
            </w:r>
          </w:p>
          <w:p w14:paraId="14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color w:val="000000"/>
                <w:spacing w:val="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"</w:t>
            </w:r>
            <w:r>
              <w:rPr>
                <w:rFonts w:ascii="Times New Roman" w:hAnsi="Times New Roman"/>
                <w:color w:val="000000"/>
                <w:spacing w:val="0"/>
                <w:sz w:val="28"/>
                <w:u w:val="single"/>
              </w:rPr>
              <w:t>_15_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" мая 2024 года</w:t>
            </w:r>
          </w:p>
        </w:tc>
      </w:tr>
    </w:tbl>
    <w:p w14:paraId="15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</w:p>
    <w:p w14:paraId="16000000">
      <w:pPr>
        <w:spacing w:after="0" w:before="0"/>
        <w:ind w:firstLine="0" w:left="5387" w:right="0"/>
        <w:jc w:val="center"/>
        <w:rPr>
          <w:rFonts w:ascii="Times New Roman" w:hAnsi="Times New Roman"/>
          <w:color w:val="000000"/>
          <w:spacing w:val="0"/>
          <w:sz w:val="28"/>
        </w:rPr>
      </w:pPr>
    </w:p>
    <w:p w14:paraId="17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</w:p>
    <w:p w14:paraId="18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ПОЛОЖЕНИЕ</w:t>
      </w:r>
    </w:p>
    <w:p w14:paraId="19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 Этапа </w:t>
      </w:r>
      <w:r>
        <w:rPr>
          <w:rFonts w:ascii="Times New Roman" w:hAnsi="Times New Roman"/>
          <w:color w:val="000000"/>
          <w:spacing w:val="0"/>
          <w:sz w:val="28"/>
        </w:rPr>
        <w:t>Калужской области</w:t>
      </w:r>
    </w:p>
    <w:p w14:paraId="1A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Межрегиональных открытых соревнований по спортивной МотоДжимхане</w:t>
      </w:r>
    </w:p>
    <w:p w14:paraId="1B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Кубок Федерации 2024</w:t>
      </w:r>
      <w:r>
        <w:rPr>
          <w:rFonts w:ascii="Times New Roman" w:hAnsi="Times New Roman"/>
          <w:color w:val="000000"/>
          <w:spacing w:val="0"/>
          <w:sz w:val="28"/>
        </w:rPr>
        <w:t>»</w:t>
      </w:r>
    </w:p>
    <w:p w14:paraId="1C000000">
      <w:pPr>
        <w:spacing w:after="0" w:before="0"/>
        <w:ind w:firstLine="0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br/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Данное Положение определяет порядок организации и проведения этапа </w:t>
      </w:r>
      <w:r>
        <w:rPr>
          <w:rFonts w:ascii="Times New Roman" w:hAnsi="Times New Roman"/>
          <w:color w:val="000000"/>
          <w:spacing w:val="0"/>
          <w:sz w:val="28"/>
        </w:rPr>
        <w:t>Калужской области</w:t>
      </w:r>
      <w:r>
        <w:rPr>
          <w:rFonts w:ascii="Times New Roman" w:hAnsi="Times New Roman"/>
          <w:color w:val="000000"/>
          <w:spacing w:val="0"/>
          <w:sz w:val="28"/>
        </w:rPr>
        <w:t xml:space="preserve"> Межрегиональных открытых соревнований по спортивной МотоДжимхане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Кубок Федерации 2024</w:t>
      </w:r>
      <w:r>
        <w:rPr>
          <w:rFonts w:ascii="Times New Roman" w:hAnsi="Times New Roman"/>
          <w:color w:val="000000"/>
          <w:spacing w:val="0"/>
          <w:sz w:val="28"/>
        </w:rPr>
        <w:t>» (</w:t>
      </w:r>
      <w:r>
        <w:rPr>
          <w:rFonts w:ascii="Times New Roman" w:hAnsi="Times New Roman"/>
          <w:color w:val="000000"/>
          <w:spacing w:val="0"/>
          <w:sz w:val="28"/>
        </w:rPr>
        <w:t xml:space="preserve">далее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 xml:space="preserve">соревнования), проводимые Калужским областным отделением МОО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Федерация МотоДжимханы</w:t>
      </w:r>
      <w:r>
        <w:rPr>
          <w:rFonts w:ascii="Times New Roman" w:hAnsi="Times New Roman"/>
          <w:color w:val="000000"/>
          <w:spacing w:val="0"/>
          <w:sz w:val="28"/>
        </w:rPr>
        <w:t>».</w:t>
      </w:r>
    </w:p>
    <w:p w14:paraId="1D000000">
      <w:pPr>
        <w:numPr>
          <w:ilvl w:val="0"/>
          <w:numId w:val="1"/>
        </w:numPr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Цели и задачи:</w:t>
      </w:r>
      <w:r>
        <w:rPr>
          <w:rFonts w:ascii="Times New Roman" w:hAnsi="Times New Roman"/>
          <w:color w:val="000000"/>
          <w:spacing w:val="0"/>
          <w:sz w:val="28"/>
        </w:rPr>
        <w:t xml:space="preserve"> Популяризация МотоДжимханы, повышение спортивного мастерства в управлении мототехникой, обмен опытом по проведению тренировочных занятий и соревнований.</w:t>
      </w:r>
    </w:p>
    <w:p w14:paraId="1E000000">
      <w:pPr>
        <w:numPr>
          <w:ilvl w:val="0"/>
          <w:numId w:val="1"/>
        </w:numPr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Место и время проведения соревнований:</w:t>
      </w:r>
      <w:r>
        <w:rPr>
          <w:rFonts w:ascii="Times New Roman" w:hAnsi="Times New Roman"/>
          <w:color w:val="000000"/>
          <w:spacing w:val="0"/>
          <w:sz w:val="28"/>
        </w:rPr>
        <w:t xml:space="preserve"> 15.06.2024 в "Клетке" по адресу: Калужская область, Боровский район с. Совхоз Боровский, ул. Центральная д. 3А (площадка с кадастровым номером: 40:03:030101:3105; координаты: 55.173146, 36.622902) в 09 часов 30 минут.</w:t>
      </w:r>
    </w:p>
    <w:p w14:paraId="1F000000">
      <w:pPr>
        <w:numPr>
          <w:ilvl w:val="0"/>
          <w:numId w:val="1"/>
        </w:numPr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color w:val="000000"/>
          <w:spacing w:val="0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Федерация МотоДжимханы</w:t>
      </w:r>
      <w:r>
        <w:rPr>
          <w:rFonts w:ascii="Times New Roman" w:hAnsi="Times New Roman"/>
          <w:color w:val="000000"/>
          <w:spacing w:val="0"/>
          <w:sz w:val="28"/>
        </w:rPr>
        <w:t>».</w:t>
      </w:r>
    </w:p>
    <w:p w14:paraId="20000000">
      <w:pPr>
        <w:numPr>
          <w:ilvl w:val="0"/>
          <w:numId w:val="1"/>
        </w:numPr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МотоДжимхане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Кубок Федерации 2023</w:t>
      </w:r>
      <w:r>
        <w:rPr>
          <w:rFonts w:ascii="Times New Roman" w:hAnsi="Times New Roman"/>
          <w:color w:val="000000"/>
          <w:spacing w:val="0"/>
          <w:sz w:val="28"/>
        </w:rPr>
        <w:t xml:space="preserve">». </w:t>
      </w:r>
      <w:r>
        <w:rPr>
          <w:rFonts w:ascii="Times New Roman" w:hAnsi="Times New Roman"/>
          <w:color w:val="000000"/>
          <w:spacing w:val="0"/>
          <w:sz w:val="28"/>
        </w:rPr>
        <w:t xml:space="preserve">С полной </w:t>
      </w:r>
      <w:r>
        <w:rPr>
          <w:rFonts w:ascii="Times New Roman" w:hAnsi="Times New Roman"/>
          <w:color w:val="000000"/>
          <w:spacing w:val="0"/>
          <w:sz w:val="28"/>
        </w:rPr>
        <w:t xml:space="preserve">информацией об этапах можно ознакомиться на общедоступных ресурсах (сайт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"http://gymkhana-federation.ru/"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gymkhana-federation.ru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 xml:space="preserve">,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"https://gymkhana-cup.ru/competitions/schedul"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https://gymkhana-cup.ru/competitions/schedul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>e</w:t>
      </w:r>
      <w:r>
        <w:rPr>
          <w:rFonts w:ascii="Times New Roman" w:hAnsi="Times New Roman"/>
          <w:color w:val="000000"/>
          <w:spacing w:val="0"/>
          <w:sz w:val="28"/>
        </w:rPr>
        <w:t xml:space="preserve">), </w:t>
      </w:r>
      <w:r>
        <w:rPr>
          <w:rFonts w:ascii="Times New Roman" w:hAnsi="Times New Roman"/>
          <w:color w:val="000000"/>
          <w:spacing w:val="0"/>
          <w:sz w:val="28"/>
        </w:rPr>
        <w:t xml:space="preserve">сайт группы "Федерация МотоДжимханы" "В контакте"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"https://vk.com/gymkhanafederation"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https://vk.com/gymkhanafederation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 xml:space="preserve">), </w:t>
      </w:r>
      <w:r>
        <w:rPr>
          <w:rFonts w:ascii="Times New Roman" w:hAnsi="Times New Roman"/>
          <w:color w:val="000000"/>
          <w:spacing w:val="0"/>
          <w:sz w:val="28"/>
        </w:rPr>
        <w:t>сайт Калужского областного отделения МотоДжимханы "В контакте"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 xml:space="preserve">(сайт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"https://vk.com/gymkhana_obninsk"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https://vk.com/gymkhana_obninsk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>).</w:t>
      </w:r>
    </w:p>
    <w:p w14:paraId="21000000">
      <w:pPr>
        <w:numPr>
          <w:ilvl w:val="0"/>
        </w:numPr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4.1.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14:paraId="22000000">
      <w:pPr>
        <w:numPr>
          <w:ilvl w:val="0"/>
        </w:numPr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4.2.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"http://gymkhana-cup.ru/"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http://gymkhana-cup.ru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до 21 час. 00 мин 14</w:t>
      </w:r>
      <w:r>
        <w:rPr>
          <w:rFonts w:ascii="Times New Roman" w:hAnsi="Times New Roman"/>
          <w:color w:val="000000"/>
          <w:spacing w:val="0"/>
          <w:sz w:val="28"/>
        </w:rPr>
        <w:t>.06</w:t>
      </w:r>
      <w:r>
        <w:rPr>
          <w:rFonts w:ascii="Times New Roman" w:hAnsi="Times New Roman"/>
          <w:color w:val="000000"/>
          <w:spacing w:val="0"/>
          <w:sz w:val="28"/>
        </w:rPr>
        <w:t xml:space="preserve">.2023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членам Федерации МотоДжимханы, зарегистрированным на сайте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"http://gymkhana-cup.ru/"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http://gymkhana-cup.ru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и оплатившим ежегодный взнос</w:t>
      </w:r>
      <w:r>
        <w:rPr>
          <w:rFonts w:ascii="Times New Roman" w:hAnsi="Times New Roman"/>
          <w:color w:val="000000"/>
          <w:spacing w:val="0"/>
          <w:sz w:val="28"/>
        </w:rPr>
        <w:t>, участнику</w:t>
      </w:r>
      <w:r>
        <w:rPr>
          <w:rFonts w:ascii="Times New Roman" w:hAnsi="Times New Roman"/>
          <w:color w:val="000000"/>
          <w:spacing w:val="0"/>
          <w:sz w:val="28"/>
        </w:rPr>
        <w:t xml:space="preserve"> класса не менее "любитель", ранее участвовавших в соревнованиях, а также тем, чьи заявки были направлены раньше. </w:t>
      </w:r>
    </w:p>
    <w:p w14:paraId="23000000">
      <w:pPr>
        <w:numPr>
          <w:ilvl w:val="0"/>
        </w:numPr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4.3.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14:paraId="24000000">
      <w:pPr>
        <w:numPr>
          <w:ilvl w:val="0"/>
        </w:numPr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4.4.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>В случае наличия свободных мест для участия, заявка может быть подана непосредственно в день проведения соревнования до 10:30. Заявочные формы можно будет заполнить в штабе соревнования.</w:t>
      </w:r>
    </w:p>
    <w:p w14:paraId="25000000">
      <w:pPr>
        <w:numPr>
          <w:ilvl w:val="0"/>
        </w:numPr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4.5.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>На административной проверке во время регистрации участники обязаны предоставить:</w:t>
      </w:r>
    </w:p>
    <w:p w14:paraId="26000000">
      <w:pPr>
        <w:numPr>
          <w:ilvl w:val="0"/>
          <w:numId w:val="2"/>
        </w:numPr>
        <w:tabs>
          <w:tab w:leader="none" w:pos="6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водительское удостоверение на право управления транспортным средством, на котором будут участвовать (при наличии);</w:t>
      </w:r>
    </w:p>
    <w:p w14:paraId="27000000">
      <w:pPr>
        <w:numPr>
          <w:ilvl w:val="0"/>
          <w:numId w:val="2"/>
        </w:numPr>
        <w:tabs>
          <w:tab w:leader="none" w:pos="6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заполненную Заявочную форму;</w:t>
      </w:r>
    </w:p>
    <w:p w14:paraId="28000000">
      <w:pPr>
        <w:numPr>
          <w:ilvl w:val="0"/>
          <w:numId w:val="2"/>
        </w:numPr>
        <w:tabs>
          <w:tab w:leader="none" w:pos="6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заявочный взнос;</w:t>
      </w:r>
    </w:p>
    <w:p w14:paraId="29000000">
      <w:pPr>
        <w:numPr>
          <w:ilvl w:val="0"/>
          <w:numId w:val="2"/>
        </w:numPr>
        <w:tabs>
          <w:tab w:leader="none" w:pos="6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участники до 18 лет должны предоставить нотариально заверенное согласие родителей на участие ребенка в соревнованиях (в произвольной форме, фактическое участие до 18 лет свидетельствует согласие его родителей на участие в данных соревнованиях);</w:t>
      </w:r>
    </w:p>
    <w:p w14:paraId="2A000000">
      <w:pPr>
        <w:numPr>
          <w:ilvl w:val="0"/>
          <w:numId w:val="2"/>
        </w:numPr>
        <w:tabs>
          <w:tab w:leader="none" w:pos="6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участники до 18 лет должны предоставить медицинскую справку, подтверждающую отсутствие противопоказаний для занятий спортом (форма 083/5-89, фактическое участие до 18 лет свидетельствует о соответствии его здоровью (отсутствие противопоказаний) на участие в данных соревнованиях).</w:t>
      </w:r>
    </w:p>
    <w:p w14:paraId="2B000000">
      <w:pPr>
        <w:numPr>
          <w:ilvl w:val="0"/>
        </w:num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4.6.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Поставив свою подпись в заявочной форме (или принимая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2C000000">
      <w:pPr>
        <w:numPr>
          <w:ilvl w:val="0"/>
        </w:num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4.7.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Заявочный взнос на этап членам Федерации МотоДжимханы, своевременно оплативших ежегодный взнос и </w:t>
      </w:r>
      <w:r>
        <w:rPr>
          <w:rFonts w:ascii="Times New Roman" w:hAnsi="Times New Roman"/>
          <w:color w:val="000000"/>
          <w:spacing w:val="0"/>
          <w:sz w:val="28"/>
        </w:rPr>
        <w:t>для юниоров (до 14 лет включительно)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1 000 </w:t>
      </w:r>
      <w:r>
        <w:rPr>
          <w:rFonts w:ascii="Times New Roman" w:hAnsi="Times New Roman"/>
          <w:color w:val="000000"/>
          <w:spacing w:val="0"/>
          <w:sz w:val="28"/>
        </w:rPr>
        <w:t>рублей;</w:t>
      </w:r>
      <w:r>
        <w:rPr>
          <w:rFonts w:ascii="Times New Roman" w:hAnsi="Times New Roman"/>
          <w:color w:val="000000"/>
          <w:spacing w:val="0"/>
          <w:sz w:val="28"/>
        </w:rPr>
        <w:t xml:space="preserve"> остальным участникам заявочный взнос составляет 1 500 рублей. Заявочные взносы передаются перед началом соревнований на административной проверке. </w:t>
      </w:r>
    </w:p>
    <w:p w14:paraId="2D000000">
      <w:pPr>
        <w:numPr>
          <w:ilvl w:val="0"/>
        </w:num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4.8.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>В случае отмены этапа соревнований до их начала заявочные взносы возвращаются в полном размере.</w:t>
      </w:r>
    </w:p>
    <w:p w14:paraId="2E000000">
      <w:pPr>
        <w:numPr>
          <w:ilvl w:val="0"/>
        </w:num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4.9.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14:paraId="2F000000">
      <w:pPr>
        <w:numPr>
          <w:ilvl w:val="0"/>
        </w:num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4.10.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>На участие в соревнования не допускаются мототранспортные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14:paraId="30000000">
      <w:pPr>
        <w:numPr>
          <w:ilvl w:val="0"/>
        </w:num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4.11.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К участию в соревнованиях допускаются участники всех классов с А по N. Классы участников определяются в соответствии с положением о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Системе классов</w:t>
      </w:r>
      <w:r>
        <w:rPr>
          <w:rFonts w:ascii="Times New Roman" w:hAnsi="Times New Roman"/>
          <w:color w:val="000000"/>
          <w:spacing w:val="0"/>
          <w:sz w:val="28"/>
        </w:rPr>
        <w:t xml:space="preserve">». </w:t>
      </w:r>
      <w:r>
        <w:rPr>
          <w:rFonts w:ascii="Times New Roman" w:hAnsi="Times New Roman"/>
          <w:color w:val="000000"/>
          <w:spacing w:val="0"/>
          <w:sz w:val="28"/>
        </w:rPr>
        <w:t>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"http://gymkhana-cup.ru/athletes/list"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http://gymkhana-cup.ru/athletes/list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>).</w:t>
      </w:r>
    </w:p>
    <w:p w14:paraId="31000000">
      <w:pPr>
        <w:numPr>
          <w:ilvl w:val="0"/>
        </w:num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5.</w:t>
      </w:r>
      <w:r>
        <w:rPr>
          <w:rFonts w:ascii="Times New Roman" w:hAnsi="Times New Roman"/>
          <w:color w:val="000000"/>
          <w:spacing w:val="0"/>
          <w:sz w:val="28"/>
          <w:u w:val="single"/>
        </w:rPr>
        <w:tab/>
      </w:r>
      <w:r>
        <w:rPr>
          <w:rFonts w:ascii="Times New Roman" w:hAnsi="Times New Roman"/>
          <w:color w:val="000000"/>
          <w:spacing w:val="0"/>
          <w:sz w:val="28"/>
          <w:u w:val="single"/>
        </w:rPr>
        <w:t>Награждение по типам классов:</w:t>
      </w:r>
      <w:r>
        <w:rPr>
          <w:rFonts w:ascii="Times New Roman" w:hAnsi="Times New Roman"/>
          <w:color w:val="000000"/>
          <w:spacing w:val="0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14:paraId="32000000">
      <w:p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33000000">
      <w:pPr>
        <w:numPr>
          <w:ilvl w:val="0"/>
          <w:numId w:val="3"/>
        </w:num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Про (А-В)</w:t>
      </w:r>
    </w:p>
    <w:p w14:paraId="34000000">
      <w:pPr>
        <w:numPr>
          <w:ilvl w:val="0"/>
          <w:numId w:val="3"/>
        </w:num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Про (C1);</w:t>
      </w:r>
    </w:p>
    <w:p w14:paraId="35000000">
      <w:pPr>
        <w:numPr>
          <w:ilvl w:val="0"/>
          <w:numId w:val="3"/>
        </w:num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Мастера (С2-C3);</w:t>
      </w:r>
    </w:p>
    <w:p w14:paraId="36000000">
      <w:pPr>
        <w:numPr>
          <w:ilvl w:val="0"/>
          <w:numId w:val="3"/>
        </w:num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Спортсмены (D1);</w:t>
      </w:r>
    </w:p>
    <w:p w14:paraId="37000000">
      <w:pPr>
        <w:numPr>
          <w:ilvl w:val="0"/>
          <w:numId w:val="3"/>
        </w:num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Любители (D2-D3);</w:t>
      </w:r>
    </w:p>
    <w:p w14:paraId="38000000">
      <w:pPr>
        <w:numPr>
          <w:ilvl w:val="0"/>
          <w:numId w:val="3"/>
        </w:num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Новички (D4-N).</w:t>
      </w:r>
    </w:p>
    <w:p w14:paraId="39000000">
      <w:p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3A000000">
      <w:p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Отдельные классы награждения:</w:t>
      </w:r>
    </w:p>
    <w:p w14:paraId="3B000000">
      <w:pPr>
        <w:numPr>
          <w:numId w:val="4"/>
        </w:numPr>
        <w:tabs>
          <w:tab w:leader="none" w:pos="284" w:val="left"/>
        </w:tabs>
        <w:spacing w:after="0" w:before="12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Крузеры (А-N);</w:t>
      </w:r>
    </w:p>
    <w:p w14:paraId="3C000000">
      <w:pPr>
        <w:numPr>
          <w:numId w:val="4"/>
        </w:num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Девушки (А-N);</w:t>
      </w:r>
    </w:p>
    <w:p w14:paraId="3D000000">
      <w:pPr>
        <w:numPr>
          <w:numId w:val="4"/>
        </w:numPr>
        <w:tabs>
          <w:tab w:leader="none" w:pos="284" w:val="left"/>
        </w:tabs>
        <w:spacing w:after="0" w:before="0"/>
        <w:ind w:hanging="425" w:left="99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Юниоры (А-N, до 14 лет включительно).</w:t>
      </w:r>
    </w:p>
    <w:p w14:paraId="3E000000">
      <w:p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3F000000">
      <w:p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CC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>В случае, если участников в класса будет менее трёх,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pacing w:val="0"/>
          <w:sz w:val="28"/>
        </w:rPr>
        <w:t>.</w:t>
      </w:r>
    </w:p>
    <w:p w14:paraId="40000000">
      <w:p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В типе классов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Про</w:t>
      </w:r>
      <w:r>
        <w:rPr>
          <w:rFonts w:ascii="Times New Roman" w:hAnsi="Times New Roman"/>
          <w:color w:val="000000"/>
          <w:spacing w:val="0"/>
          <w:sz w:val="28"/>
        </w:rPr>
        <w:t>», «</w:t>
      </w:r>
      <w:r>
        <w:rPr>
          <w:rFonts w:ascii="Times New Roman" w:hAnsi="Times New Roman"/>
          <w:color w:val="000000"/>
          <w:spacing w:val="0"/>
          <w:sz w:val="28"/>
        </w:rPr>
        <w:t>Мастера</w:t>
      </w:r>
      <w:r>
        <w:rPr>
          <w:rFonts w:ascii="Times New Roman" w:hAnsi="Times New Roman"/>
          <w:color w:val="000000"/>
          <w:spacing w:val="0"/>
          <w:sz w:val="28"/>
        </w:rPr>
        <w:t xml:space="preserve">» </w:t>
      </w:r>
      <w:r>
        <w:rPr>
          <w:rFonts w:ascii="Times New Roman" w:hAnsi="Times New Roman"/>
          <w:color w:val="000000"/>
          <w:spacing w:val="0"/>
          <w:sz w:val="28"/>
        </w:rPr>
        <w:t xml:space="preserve">и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Спортсмены</w:t>
      </w:r>
      <w:r>
        <w:rPr>
          <w:rFonts w:ascii="Times New Roman" w:hAnsi="Times New Roman"/>
          <w:color w:val="000000"/>
          <w:spacing w:val="0"/>
          <w:sz w:val="28"/>
        </w:rPr>
        <w:t xml:space="preserve">» </w:t>
      </w:r>
      <w:r>
        <w:rPr>
          <w:rFonts w:ascii="Times New Roman" w:hAnsi="Times New Roman"/>
          <w:color w:val="000000"/>
          <w:spacing w:val="0"/>
          <w:sz w:val="28"/>
        </w:rPr>
        <w:t>разрешено использование приспособлений для искусственного прогрева резины (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грелки</w:t>
      </w:r>
      <w:r>
        <w:rPr>
          <w:rFonts w:ascii="Times New Roman" w:hAnsi="Times New Roman"/>
          <w:color w:val="000000"/>
          <w:spacing w:val="0"/>
          <w:sz w:val="28"/>
        </w:rPr>
        <w:t>»).</w:t>
      </w:r>
    </w:p>
    <w:p w14:paraId="41000000">
      <w:p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ab/>
      </w:r>
    </w:p>
    <w:p w14:paraId="42000000">
      <w:pPr>
        <w:numPr>
          <w:ilvl w:val="0"/>
        </w:numPr>
        <w:tabs>
          <w:tab w:leader="none" w:pos="426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6.</w:t>
      </w:r>
      <w:r>
        <w:rPr>
          <w:rFonts w:ascii="Times New Roman" w:hAnsi="Times New Roman"/>
          <w:color w:val="000000"/>
          <w:spacing w:val="0"/>
          <w:sz w:val="28"/>
          <w:u w:val="single"/>
        </w:rPr>
        <w:tab/>
      </w:r>
      <w:r>
        <w:rPr>
          <w:rFonts w:ascii="Times New Roman" w:hAnsi="Times New Roman"/>
          <w:color w:val="000000"/>
          <w:spacing w:val="0"/>
          <w:sz w:val="28"/>
          <w:u w:val="single"/>
        </w:rPr>
        <w:t>Штрафы:</w:t>
      </w:r>
      <w:r>
        <w:rPr>
          <w:rFonts w:ascii="Times New Roman" w:hAnsi="Times New Roman"/>
          <w:color w:val="000000"/>
          <w:spacing w:val="0"/>
          <w:sz w:val="28"/>
        </w:rPr>
        <w:t xml:space="preserve"> Для визуальной сигнализации штрафа будет применяться следующая система:</w:t>
      </w:r>
    </w:p>
    <w:p w14:paraId="43000000">
      <w:pPr>
        <w:numPr>
          <w:ilvl w:val="0"/>
          <w:numId w:val="5"/>
        </w:numPr>
        <w:tabs>
          <w:tab w:leader="none" w:pos="426" w:val="left"/>
          <w:tab w:leader="none" w:pos="1800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1 </w:t>
      </w:r>
      <w:r>
        <w:rPr>
          <w:rFonts w:ascii="Times New Roman" w:hAnsi="Times New Roman"/>
          <w:color w:val="000000"/>
          <w:spacing w:val="0"/>
          <w:sz w:val="28"/>
        </w:rPr>
        <w:t xml:space="preserve">секунда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жёлтый флаг (одна поднятая рука);</w:t>
      </w:r>
    </w:p>
    <w:p w14:paraId="44000000">
      <w:pPr>
        <w:numPr>
          <w:ilvl w:val="0"/>
          <w:numId w:val="5"/>
        </w:numPr>
        <w:tabs>
          <w:tab w:leader="none" w:pos="426" w:val="left"/>
          <w:tab w:leader="none" w:pos="1800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3 </w:t>
      </w:r>
      <w:r>
        <w:rPr>
          <w:rFonts w:ascii="Times New Roman" w:hAnsi="Times New Roman"/>
          <w:color w:val="000000"/>
          <w:spacing w:val="0"/>
          <w:sz w:val="28"/>
        </w:rPr>
        <w:t xml:space="preserve">секунды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красный флаг (две поднятые руки);</w:t>
      </w:r>
    </w:p>
    <w:p w14:paraId="45000000">
      <w:pPr>
        <w:numPr>
          <w:ilvl w:val="0"/>
          <w:numId w:val="5"/>
        </w:numPr>
        <w:tabs>
          <w:tab w:leader="none" w:pos="284" w:val="left"/>
          <w:tab w:leader="none" w:pos="426" w:val="left"/>
          <w:tab w:leader="none" w:pos="1800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Незачёт заезда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 xml:space="preserve">скрещенные жёлтый и красный флаги (поднятые и скрещенные руки). </w:t>
      </w:r>
    </w:p>
    <w:p w14:paraId="46000000">
      <w:pPr>
        <w:numPr>
          <w:ilvl w:val="0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47000000">
      <w:pPr>
        <w:numPr>
          <w:ilvl w:val="0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Одна штрафная секунда дается если:</w:t>
      </w:r>
    </w:p>
    <w:p w14:paraId="48000000">
      <w:pPr>
        <w:numPr>
          <w:ilvl w:val="0"/>
          <w:numId w:val="6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сбить или задеть ограждение или конус;</w:t>
      </w:r>
    </w:p>
    <w:p w14:paraId="49000000">
      <w:pPr>
        <w:numPr>
          <w:ilvl w:val="0"/>
          <w:numId w:val="6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снять ногу с подножки и коснуться асфальта.</w:t>
      </w:r>
    </w:p>
    <w:p w14:paraId="4A000000">
      <w:pPr>
        <w:numPr>
          <w:ilvl w:val="0"/>
        </w:num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4B000000">
      <w:pPr>
        <w:numPr>
          <w:ilvl w:val="0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Три штрафные секунды даются если:</w:t>
      </w:r>
    </w:p>
    <w:p w14:paraId="4C000000">
      <w:pPr>
        <w:numPr>
          <w:ilvl w:val="0"/>
          <w:numId w:val="7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поставить ногу на асфальт и развернуться вокруг нее (в месте, где это не разрешено);</w:t>
      </w:r>
    </w:p>
    <w:p w14:paraId="4D000000">
      <w:pPr>
        <w:numPr>
          <w:ilvl w:val="0"/>
          <w:numId w:val="7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переступать ногой по асфальту;</w:t>
      </w:r>
    </w:p>
    <w:p w14:paraId="4E000000">
      <w:pPr>
        <w:numPr>
          <w:ilvl w:val="0"/>
          <w:numId w:val="7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не пересечь линию в элементе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зеркало</w:t>
      </w:r>
      <w:r>
        <w:rPr>
          <w:rFonts w:ascii="Times New Roman" w:hAnsi="Times New Roman"/>
          <w:color w:val="000000"/>
          <w:spacing w:val="0"/>
          <w:sz w:val="28"/>
        </w:rPr>
        <w:t>»;</w:t>
      </w:r>
    </w:p>
    <w:p w14:paraId="4F000000">
      <w:pPr>
        <w:numPr>
          <w:ilvl w:val="0"/>
          <w:numId w:val="7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14:paraId="50000000">
      <w:pPr>
        <w:numPr>
          <w:ilvl w:val="0"/>
          <w:numId w:val="7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допустить фальстарт.</w:t>
      </w:r>
    </w:p>
    <w:p w14:paraId="51000000">
      <w:pPr>
        <w:numPr>
          <w:ilvl w:val="0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2000000">
      <w:pPr>
        <w:numPr>
          <w:ilvl w:val="0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Незачет заезда:</w:t>
      </w:r>
    </w:p>
    <w:p w14:paraId="53000000">
      <w:pPr>
        <w:numPr>
          <w:ilvl w:val="0"/>
          <w:numId w:val="8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пропустить элемент трассы;</w:t>
      </w:r>
    </w:p>
    <w:p w14:paraId="54000000">
      <w:pPr>
        <w:numPr>
          <w:ilvl w:val="0"/>
          <w:numId w:val="8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выехать за пределы трассы;</w:t>
      </w:r>
    </w:p>
    <w:p w14:paraId="55000000">
      <w:pPr>
        <w:numPr>
          <w:ilvl w:val="0"/>
          <w:numId w:val="8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проехать финишные ворота без остановки.</w:t>
      </w:r>
    </w:p>
    <w:p w14:paraId="56000000">
      <w:p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7000000">
      <w:pPr>
        <w:tabs>
          <w:tab w:leader="none" w:pos="284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6.1.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>Пояснения к применяемым штрафным секундам:</w:t>
      </w:r>
    </w:p>
    <w:p w14:paraId="58000000">
      <w:pPr>
        <w:numPr>
          <w:ilvl w:val="0"/>
          <w:numId w:val="9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падение не штрафуется. Для предотвращения падения Участник может отталкиваться от асфальта руками или ногами, сбивать или задевать конусы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такие действия штрафуются только в том случае, если Участнику удалось избежать падения и продолжить движение по трассе;</w:t>
      </w:r>
    </w:p>
    <w:p w14:paraId="59000000">
      <w:pPr>
        <w:numPr>
          <w:ilvl w:val="0"/>
          <w:numId w:val="9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касание поверхности трассы любыми элементами мотоцикла не штрафуется;</w:t>
      </w:r>
    </w:p>
    <w:p w14:paraId="5A000000">
      <w:pPr>
        <w:numPr>
          <w:ilvl w:val="0"/>
          <w:numId w:val="9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падение внутри финишной зоны штрафуется 3 секундами;</w:t>
      </w:r>
    </w:p>
    <w:p w14:paraId="5B000000">
      <w:pPr>
        <w:numPr>
          <w:ilvl w:val="0"/>
          <w:numId w:val="9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14:paraId="5C000000">
      <w:pPr>
        <w:numPr>
          <w:ilvl w:val="0"/>
          <w:numId w:val="9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14:paraId="5D000000">
      <w:pPr>
        <w:numPr>
          <w:ilvl w:val="0"/>
          <w:numId w:val="9"/>
        </w:numPr>
        <w:tabs>
          <w:tab w:leader="none" w:pos="284" w:val="left"/>
        </w:tabs>
        <w:spacing w:after="0" w:before="0"/>
        <w:ind w:hanging="567" w:left="1134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при фальстарте начисляются 3 штрафные секунды плюс время, на которое допущен фальстарт.</w:t>
      </w:r>
    </w:p>
    <w:p w14:paraId="5E000000">
      <w:pPr>
        <w:numPr>
          <w:ilvl w:val="0"/>
        </w:numPr>
        <w:tabs>
          <w:tab w:leader="none" w:pos="284" w:val="left"/>
          <w:tab w:leader="none" w:pos="426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Программа соревнования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 xml:space="preserve">Приложение </w:t>
      </w:r>
      <w:r>
        <w:rPr>
          <w:rFonts w:ascii="Times New Roman" w:hAnsi="Times New Roman"/>
          <w:color w:val="000000"/>
          <w:spacing w:val="0"/>
          <w:sz w:val="28"/>
        </w:rPr>
        <w:t>№</w:t>
      </w:r>
      <w:r>
        <w:rPr>
          <w:rFonts w:ascii="Times New Roman" w:hAnsi="Times New Roman"/>
          <w:color w:val="000000"/>
          <w:spacing w:val="0"/>
          <w:sz w:val="28"/>
        </w:rPr>
        <w:t>1.</w:t>
      </w:r>
    </w:p>
    <w:p w14:paraId="5F000000">
      <w:pPr>
        <w:numPr>
          <w:ilvl w:val="0"/>
        </w:numPr>
        <w:tabs>
          <w:tab w:leader="none" w:pos="284" w:val="left"/>
          <w:tab w:leader="none" w:pos="426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Заявочная форма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Приложение </w:t>
      </w:r>
      <w:r>
        <w:rPr>
          <w:rFonts w:ascii="Times New Roman" w:hAnsi="Times New Roman"/>
          <w:color w:val="000000"/>
          <w:spacing w:val="0"/>
          <w:sz w:val="28"/>
        </w:rPr>
        <w:t>№</w:t>
      </w:r>
      <w:r>
        <w:rPr>
          <w:rFonts w:ascii="Times New Roman" w:hAnsi="Times New Roman"/>
          <w:color w:val="000000"/>
          <w:spacing w:val="0"/>
          <w:sz w:val="28"/>
        </w:rPr>
        <w:t>2.</w:t>
      </w:r>
    </w:p>
    <w:p w14:paraId="60000000">
      <w:pPr>
        <w:tabs>
          <w:tab w:leader="none" w:pos="284" w:val="left"/>
          <w:tab w:leader="none" w:pos="426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1000000">
      <w:pPr>
        <w:tabs>
          <w:tab w:leader="none" w:pos="284" w:val="left"/>
          <w:tab w:leader="none" w:pos="426" w:val="left"/>
        </w:tabs>
        <w:spacing w:after="0" w:before="0"/>
        <w:ind w:hanging="567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2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3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4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5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6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7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8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9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A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B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C000000">
      <w:pPr>
        <w:spacing w:after="0" w:before="0"/>
        <w:ind w:firstLine="0" w:left="0" w:right="0"/>
        <w:jc w:val="right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</w:t>
      </w:r>
      <w:r>
        <w:rPr>
          <w:rFonts w:ascii="Times New Roman" w:hAnsi="Times New Roman"/>
          <w:color w:val="000000"/>
          <w:spacing w:val="0"/>
          <w:sz w:val="28"/>
        </w:rPr>
        <w:t xml:space="preserve">иложение </w:t>
      </w:r>
      <w:r>
        <w:rPr>
          <w:rFonts w:ascii="Times New Roman" w:hAnsi="Times New Roman"/>
          <w:color w:val="000000"/>
          <w:spacing w:val="0"/>
          <w:sz w:val="28"/>
        </w:rPr>
        <w:t>№</w:t>
      </w:r>
      <w:r>
        <w:rPr>
          <w:rFonts w:ascii="Times New Roman" w:hAnsi="Times New Roman"/>
          <w:color w:val="000000"/>
          <w:spacing w:val="0"/>
          <w:sz w:val="28"/>
        </w:rPr>
        <w:t xml:space="preserve"> 1</w:t>
      </w:r>
    </w:p>
    <w:p w14:paraId="6D000000">
      <w:pPr>
        <w:spacing w:after="0" w:before="0"/>
        <w:ind w:firstLine="0" w:left="0" w:right="0"/>
        <w:jc w:val="right"/>
        <w:rPr>
          <w:rFonts w:ascii="Times New Roman" w:hAnsi="Times New Roman"/>
          <w:color w:val="000000"/>
          <w:spacing w:val="0"/>
          <w:sz w:val="28"/>
        </w:rPr>
      </w:pPr>
    </w:p>
    <w:p w14:paraId="6E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Программа соревнования</w:t>
      </w:r>
    </w:p>
    <w:p w14:paraId="6F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</w:p>
    <w:tbl>
      <w:tblPr>
        <w:tblInd w:type="dxa" w:w="108"/>
        <w:tblLayout w:type="fixed"/>
      </w:tblPr>
      <w:tblGrid>
        <w:gridCol w:w="2240"/>
        <w:gridCol w:w="7169"/>
      </w:tblGrid>
      <w:tr>
        <w:tc>
          <w:tcPr>
            <w:tcW w:type="dxa" w:w="940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70000000">
            <w:pPr>
              <w:spacing w:after="0" w:before="0"/>
              <w:ind w:firstLine="0" w:left="72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МЕСТО И ДАТА ПРОВЕДЕНИЯ</w:t>
            </w:r>
          </w:p>
        </w:tc>
      </w:tr>
      <w:tr>
        <w:tc>
          <w:tcPr>
            <w:tcW w:type="dxa" w:w="940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1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Калужская область, Боровский район с. Совхоз Боровский ул. Центральная; 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площадка с кадастровым номером: 40:03:030101:3105; 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координаты: 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55.173146, 36.622902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.</w:t>
            </w:r>
          </w:p>
        </w:tc>
      </w:tr>
      <w:tr>
        <w:tc>
          <w:tcPr>
            <w:tcW w:type="dxa" w:w="940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72000000">
            <w:pPr>
              <w:spacing w:after="0" w:before="0"/>
              <w:ind w:firstLine="0" w:left="72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ПОДГОТОВИТЕЛЬНЫЕ МЕРОПРИЯТИЯ. 14 июня 202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4 г.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73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ВРЕМЯ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74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МЕРОПРИЯТИЕ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5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21:00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6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Окончание приёма интернет-заявок (сайт </w:t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instrText>HYPERLINK "http://gymkhana-cup.ru/"</w:instrText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t>http://gymkhana-cup.ru</w:t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fldChar w:fldCharType="end"/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).</w:t>
            </w:r>
          </w:p>
        </w:tc>
      </w:tr>
      <w:tr>
        <w:tc>
          <w:tcPr>
            <w:tcW w:type="dxa" w:w="940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77000000">
            <w:pPr>
              <w:spacing w:after="0" w:before="0"/>
              <w:ind w:firstLine="0" w:left="72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ПРОВЕДЕНИЕ СОРЕВНОВАНИЯ. 15 июня 2024 г.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78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ВРЕМЯ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79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МЕРОПРИЯТИЕ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A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9:30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B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Начало работы штаба соревнования.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C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9:30 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–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 11:00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D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E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09:30 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–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 11:00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F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Техническая инспекция.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0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11:00-11:20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1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Вводный брифинг.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2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11:20-12:00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3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Пешее изучение трассы этапа соревнований.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4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С 12:00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5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Заезды соревнований.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6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По окончанию заездов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7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МотоРодео (на усмотрение Организаторов)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8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По окончанию соревнований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9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Церемония награждения, закрытие соревнований</w:t>
            </w:r>
          </w:p>
        </w:tc>
      </w:tr>
    </w:tbl>
    <w:p w14:paraId="8A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B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C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D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E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F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0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1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2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3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4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5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6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7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8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9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A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B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C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D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E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F000000">
      <w:pPr>
        <w:spacing w:after="0" w:before="0"/>
        <w:ind w:firstLine="0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A0000000">
      <w:pPr>
        <w:spacing w:after="0" w:before="0"/>
        <w:ind w:firstLine="0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 </w:t>
      </w:r>
    </w:p>
    <w:p w14:paraId="A1000000">
      <w:pPr>
        <w:spacing w:after="0" w:before="0"/>
        <w:ind w:firstLine="0" w:left="0" w:right="0"/>
        <w:jc w:val="right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Приложение </w:t>
      </w:r>
      <w:r>
        <w:rPr>
          <w:rFonts w:ascii="Times New Roman" w:hAnsi="Times New Roman"/>
          <w:color w:val="000000"/>
          <w:spacing w:val="0"/>
          <w:sz w:val="28"/>
        </w:rPr>
        <w:t>№</w:t>
      </w:r>
      <w:r>
        <w:rPr>
          <w:rFonts w:ascii="Times New Roman" w:hAnsi="Times New Roman"/>
          <w:color w:val="000000"/>
          <w:spacing w:val="0"/>
          <w:sz w:val="28"/>
        </w:rPr>
        <w:t xml:space="preserve"> 2</w:t>
      </w:r>
    </w:p>
    <w:p w14:paraId="A2000000">
      <w:pPr>
        <w:spacing w:after="0" w:before="0"/>
        <w:ind w:firstLine="0" w:left="0" w:right="0"/>
        <w:jc w:val="right"/>
        <w:rPr>
          <w:rFonts w:ascii="Times New Roman" w:hAnsi="Times New Roman"/>
          <w:color w:val="000000"/>
          <w:spacing w:val="0"/>
          <w:sz w:val="28"/>
          <w:shd w:fill="F4CCCC" w:val="clear"/>
        </w:rPr>
      </w:pPr>
    </w:p>
    <w:tbl>
      <w:tblPr>
        <w:tblInd w:type="dxa" w:w="108"/>
        <w:tblLayout w:type="fixed"/>
      </w:tblPr>
      <w:tblGrid>
        <w:gridCol w:w="4668"/>
        <w:gridCol w:w="4961"/>
      </w:tblGrid>
      <w:tr>
        <w:tc>
          <w:tcPr>
            <w:tcW w:type="dxa" w:w="962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3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 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ЗАЯВКА НА УЧАСТИЕ</w:t>
            </w:r>
          </w:p>
        </w:tc>
      </w:tr>
      <w:tr>
        <w:tc>
          <w:tcPr>
            <w:tcW w:type="dxa" w:w="962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4000000">
            <w:pPr>
              <w:spacing w:after="0" w:before="0"/>
              <w:ind w:firstLine="0" w:left="0" w:right="0"/>
              <w:jc w:val="both"/>
              <w:rPr>
                <w:rFonts w:ascii="Times New Roman" w:hAnsi="Times New Roman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в Калужском областном этапе Межрегиональных открытых соревнований по спортивной МотоДжимхане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Кубок Федерации 2024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»,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проводимые в "КЛЕТКЕ"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адрес: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Калужская область, Боровский район с. Совхоз Боровский ул. Центральная;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площадка с кадастровым номером: 40:03:030101:3105;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 координаты: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55.173146, 36.622902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)</w:t>
            </w:r>
          </w:p>
        </w:tc>
      </w:tr>
      <w:tr>
        <w:tc>
          <w:tcPr>
            <w:tcW w:type="dxa" w:w="4668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A5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shd w:fill="BFBFBF" w:val="clear"/>
              </w:rPr>
              <w:t>Участник</w:t>
            </w:r>
          </w:p>
        </w:tc>
        <w:tc>
          <w:tcPr>
            <w:tcW w:type="dxa" w:w="496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A6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shd w:fill="BFBFBF" w:val="clear"/>
              </w:rPr>
              <w:t>Мотоцикл</w:t>
            </w:r>
          </w:p>
        </w:tc>
      </w:tr>
      <w:tr>
        <w:tc>
          <w:tcPr>
            <w:tcW w:type="dxa" w:w="4668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7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ФИО:</w:t>
            </w:r>
          </w:p>
        </w:tc>
        <w:tc>
          <w:tcPr>
            <w:tcW w:type="dxa" w:w="496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8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Марка, модель:</w:t>
            </w:r>
          </w:p>
        </w:tc>
      </w:tr>
      <w:tr>
        <w:tc>
          <w:tcPr>
            <w:tcW w:type="dxa" w:w="4668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9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Город:</w:t>
            </w:r>
          </w:p>
        </w:tc>
        <w:tc>
          <w:tcPr>
            <w:tcW w:type="dxa" w:w="496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A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Раб. объём, куб.см.:</w:t>
            </w:r>
          </w:p>
          <w:p w14:paraId="AB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Мощность, л.с.:</w:t>
            </w:r>
          </w:p>
        </w:tc>
      </w:tr>
      <w:tr>
        <w:tc>
          <w:tcPr>
            <w:tcW w:type="dxa" w:w="4668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C000000">
            <w:pPr>
              <w:spacing w:after="0" w:before="0"/>
              <w:ind w:firstLine="0" w:left="0" w:right="0"/>
              <w:jc w:val="both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Телефон:</w:t>
            </w:r>
          </w:p>
          <w:p w14:paraId="AD000000">
            <w:pPr>
              <w:spacing w:after="0" w:before="0"/>
              <w:ind w:firstLine="0" w:left="0" w:right="0"/>
              <w:jc w:val="both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Телефон близкого родственника:</w:t>
            </w:r>
          </w:p>
          <w:p w14:paraId="AE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E-mail:</w:t>
            </w:r>
          </w:p>
        </w:tc>
        <w:tc>
          <w:tcPr>
            <w:tcW w:type="dxa" w:w="496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F000000">
            <w:pPr>
              <w:spacing w:after="0" w:before="0"/>
              <w:ind w:firstLine="0" w:left="0" w:right="0"/>
              <w:jc w:val="both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Марка, модель, год выпуска шин</w:t>
            </w:r>
          </w:p>
          <w:p w14:paraId="B0000000">
            <w:pPr>
              <w:spacing w:after="0" w:before="0"/>
              <w:ind w:firstLine="0" w:left="0" w:right="0"/>
              <w:jc w:val="both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Переднее:</w:t>
            </w:r>
          </w:p>
          <w:p w14:paraId="B1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Заднее: </w:t>
            </w:r>
          </w:p>
        </w:tc>
      </w:tr>
    </w:tbl>
    <w:p w14:paraId="B2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> </w:t>
      </w:r>
    </w:p>
    <w:tbl>
      <w:tblPr>
        <w:tblInd w:type="dxa" w:w="108"/>
        <w:tblLayout w:type="fixed"/>
      </w:tblPr>
      <w:tblGrid>
        <w:gridCol w:w="2825"/>
        <w:gridCol w:w="3402"/>
        <w:gridCol w:w="3402"/>
      </w:tblGrid>
      <w:tr>
        <w:tc>
          <w:tcPr>
            <w:tcW w:type="dxa" w:w="9629"/>
            <w:gridSpan w:val="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B3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Информация заполняется организаторами</w:t>
            </w:r>
          </w:p>
        </w:tc>
      </w:tr>
      <w:tr>
        <w:tc>
          <w:tcPr>
            <w:tcW w:type="dxa" w:w="28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B4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Класс участника</w:t>
            </w:r>
          </w:p>
        </w:tc>
        <w:tc>
          <w:tcPr>
            <w:tcW w:type="dxa" w:w="340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B5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Тип класса награждения</w:t>
            </w:r>
          </w:p>
        </w:tc>
        <w:tc>
          <w:tcPr>
            <w:tcW w:type="dxa" w:w="340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B6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Номер участника</w:t>
            </w:r>
          </w:p>
        </w:tc>
      </w:tr>
      <w:tr>
        <w:trPr>
          <w:trHeight w:hRule="atLeast" w:val="536"/>
        </w:trPr>
        <w:tc>
          <w:tcPr>
            <w:tcW w:type="dxa" w:w="28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B7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</w:p>
        </w:tc>
        <w:tc>
          <w:tcPr>
            <w:tcW w:type="dxa" w:w="340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B8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</w:p>
        </w:tc>
        <w:tc>
          <w:tcPr>
            <w:tcW w:type="dxa" w:w="340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B9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</w:p>
        </w:tc>
      </w:tr>
    </w:tbl>
    <w:p w14:paraId="BA000000">
      <w:pPr>
        <w:spacing w:after="0" w:before="0"/>
        <w:ind w:firstLine="720" w:left="0" w:right="0"/>
        <w:jc w:val="both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иным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14:paraId="BB000000">
      <w:pPr>
        <w:spacing w:after="0" w:before="0"/>
        <w:ind w:firstLine="720" w:left="0" w:right="0"/>
        <w:jc w:val="both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 xml:space="preserve">Даю согласие на обработку предоставленных мной в заявке персональных данных в следующих целях: ФИО, город, марка, модель мотоцикла, объем двигателя, мощность, марка шин </w:t>
      </w:r>
      <w:r>
        <w:rPr>
          <w:rFonts w:ascii="Times New Roman" w:hAnsi="Times New Roman"/>
          <w:color w:val="000000"/>
          <w:spacing w:val="0"/>
          <w:sz w:val="24"/>
        </w:rPr>
        <w:t>–</w:t>
      </w:r>
      <w:r>
        <w:rPr>
          <w:rFonts w:ascii="Times New Roman" w:hAns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/>
          <w:color w:val="000000"/>
          <w:spacing w:val="0"/>
          <w:sz w:val="24"/>
        </w:rPr>
        <w:t>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</w:p>
    <w:p w14:paraId="BC000000">
      <w:pPr>
        <w:spacing w:after="0" w:before="0"/>
        <w:ind w:firstLine="720" w:left="0" w:right="0"/>
        <w:jc w:val="both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>Контактная информация (e-mail, телефон) может быть использована для оповещения в случае форс-мажорных обстоятельств.</w:t>
      </w:r>
    </w:p>
    <w:p w14:paraId="BD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0"/>
        </w:rPr>
      </w:pPr>
      <w:r>
        <w:rPr>
          <w:rFonts w:ascii="Times New Roman" w:hAnsi="Times New Roman"/>
          <w:color w:val="000000"/>
          <w:spacing w:val="0"/>
          <w:sz w:val="24"/>
        </w:rPr>
        <w:t xml:space="preserve">___________________________________________________________________________________ </w:t>
      </w:r>
      <w:r>
        <w:rPr>
          <w:rFonts w:ascii="Times New Roman" w:hAnsi="Times New Roman"/>
          <w:color w:val="000000"/>
          <w:spacing w:val="0"/>
          <w:sz w:val="20"/>
        </w:rPr>
        <w:t>(</w:t>
      </w:r>
      <w:r>
        <w:rPr>
          <w:rFonts w:ascii="Times New Roman" w:hAnsi="Times New Roman"/>
          <w:color w:val="000000"/>
          <w:spacing w:val="0"/>
          <w:sz w:val="20"/>
        </w:rPr>
        <w:t>Подпись участника и расшифровка)</w:t>
      </w:r>
    </w:p>
    <w:p w14:paraId="BE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</w:p>
    <w:p w14:paraId="BF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>Техническая комиссия пройдена: ________________________________</w:t>
      </w:r>
    </w:p>
    <w:p w14:paraId="C0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</w:p>
    <w:p w14:paraId="C1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>Заявку принял:___________________________________________</w:t>
      </w:r>
    </w:p>
    <w:p w14:paraId="C2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4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5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6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7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8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</w:pPr>
  </w:style>
  <w:style w:styleId="Style_14_ch" w:type="character">
    <w:name w:val="toc 9"/>
    <w:link w:val="Style_14"/>
  </w:style>
  <w:style w:styleId="Style_15" w:type="paragraph">
    <w:name w:val="toc 8"/>
    <w:next w:val="Style_1"/>
    <w:link w:val="Style_15_ch"/>
    <w:uiPriority w:val="39"/>
    <w:pPr>
      <w:ind w:firstLine="0" w:left="1400"/>
    </w:pPr>
  </w:style>
  <w:style w:styleId="Style_15_ch" w:type="character">
    <w:name w:val="toc 8"/>
    <w:link w:val="Style_15"/>
  </w:style>
  <w:style w:styleId="Style_16" w:type="paragraph">
    <w:name w:val="toc 5"/>
    <w:next w:val="Style_1"/>
    <w:link w:val="Style_16_ch"/>
    <w:uiPriority w:val="39"/>
    <w:pPr>
      <w:ind w:firstLine="0" w:left="800"/>
    </w:pPr>
  </w:style>
  <w:style w:styleId="Style_16_ch" w:type="character">
    <w:name w:val="toc 5"/>
    <w:link w:val="Style_16"/>
  </w:style>
  <w:style w:styleId="Style_17" w:type="paragraph">
    <w:name w:val="Subtitle"/>
    <w:next w:val="Style_1"/>
    <w:link w:val="Style_17_ch"/>
    <w:uiPriority w:val="11"/>
    <w:qFormat/>
    <w:rPr>
      <w:rFonts w:ascii="XO Thames" w:hAnsi="XO Thames"/>
      <w:i w:val="1"/>
      <w:color w:val="616161"/>
      <w:sz w:val="24"/>
    </w:rPr>
  </w:style>
  <w:style w:styleId="Style_17_ch" w:type="character">
    <w:name w:val="Subtitle"/>
    <w:link w:val="Style_17"/>
    <w:rPr>
      <w:rFonts w:ascii="XO Thames" w:hAnsi="XO Thames"/>
      <w:i w:val="1"/>
      <w:color w:val="616161"/>
      <w:sz w:val="24"/>
    </w:rPr>
  </w:style>
  <w:style w:styleId="Style_18" w:type="paragraph">
    <w:name w:val="toc 10"/>
    <w:next w:val="Style_1"/>
    <w:link w:val="Style_18_ch"/>
    <w:uiPriority w:val="39"/>
    <w:pPr>
      <w:ind w:firstLine="0" w:left="1800"/>
    </w:pPr>
  </w:style>
  <w:style w:styleId="Style_18_ch" w:type="character">
    <w:name w:val="toc 10"/>
    <w:link w:val="Style_18"/>
  </w:style>
  <w:style w:styleId="Style_19" w:type="paragraph">
    <w:name w:val="Title"/>
    <w:next w:val="Style_1"/>
    <w:link w:val="Style_19_ch"/>
    <w:uiPriority w:val="10"/>
    <w:qFormat/>
    <w:rPr>
      <w:rFonts w:ascii="XO Thames" w:hAnsi="XO Thames"/>
      <w:b w:val="1"/>
      <w:sz w:val="52"/>
    </w:rPr>
  </w:style>
  <w:style w:styleId="Style_19_ch" w:type="character">
    <w:name w:val="Title"/>
    <w:link w:val="Style_19"/>
    <w:rPr>
      <w:rFonts w:ascii="XO Thames" w:hAnsi="XO Thames"/>
      <w:b w:val="1"/>
      <w:sz w:val="52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0_ch" w:type="character">
    <w:name w:val="heading 4"/>
    <w:link w:val="Style_20"/>
    <w:rPr>
      <w:rFonts w:ascii="XO Thames" w:hAnsi="XO Thames"/>
      <w:b w:val="1"/>
      <w:color w:val="595959"/>
      <w:sz w:val="26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1_ch" w:type="character">
    <w:name w:val="heading 2"/>
    <w:link w:val="Style_21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2024-06-07T16:25:27Z</dcterms:modified>
</cp:coreProperties>
</file>