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40" w:after="0"/>
        <w:ind w:left="6379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40" w:after="0"/>
        <w:ind w:left="6379" w:hanging="0"/>
        <w:jc w:val="both"/>
        <w:rPr/>
      </w:pPr>
      <w:r>
        <w:rPr>
          <w:sz w:val="22"/>
          <w:szCs w:val="22"/>
        </w:rPr>
        <w:t xml:space="preserve"> </w:t>
      </w:r>
    </w:p>
    <w:p>
      <w:pPr>
        <w:pStyle w:val="Normal"/>
        <w:spacing w:before="40" w:after="0"/>
        <w:ind w:left="6379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РЕГЛАМЕНТ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Личного открытого межрегионального Чемпионата Уральского федерального округа в г.Екатеринбург по фигурному вождению мотоцикла (мотоджимхане) Gymkhana CUP Ekat 2024.</w:t>
      </w:r>
    </w:p>
    <w:p>
      <w:pPr>
        <w:pStyle w:val="Normal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Цели и задачи</w:t>
      </w:r>
    </w:p>
    <w:p>
      <w:pPr>
        <w:pStyle w:val="ListParagraph"/>
        <w:ind w:left="360" w:hanging="0"/>
        <w:rPr/>
      </w:pPr>
      <w:r>
        <w:rPr/>
      </w:r>
    </w:p>
    <w:p>
      <w:pPr>
        <w:pStyle w:val="ListParagraph"/>
        <w:numPr>
          <w:ilvl w:val="1"/>
          <w:numId w:val="2"/>
        </w:numPr>
        <w:rPr/>
      </w:pPr>
      <w:r>
        <w:rPr>
          <w:sz w:val="24"/>
          <w:szCs w:val="24"/>
        </w:rPr>
        <w:t>Пропаганда и популяризация фигурного вождения мотоцикла (мотоджимханы) в Уральском Федеральном округе.</w:t>
      </w:r>
    </w:p>
    <w:p>
      <w:pPr>
        <w:pStyle w:val="ListParagraph"/>
        <w:numPr>
          <w:ilvl w:val="1"/>
          <w:numId w:val="2"/>
        </w:numPr>
        <w:rPr/>
      </w:pPr>
      <w:r>
        <w:rPr>
          <w:sz w:val="24"/>
          <w:szCs w:val="24"/>
        </w:rPr>
        <w:t>Сохранение спортивных традиций российского мотоспорта.</w:t>
      </w:r>
    </w:p>
    <w:p>
      <w:pPr>
        <w:pStyle w:val="ListParagraph"/>
        <w:numPr>
          <w:ilvl w:val="1"/>
          <w:numId w:val="2"/>
        </w:numPr>
        <w:rPr/>
      </w:pPr>
      <w:r>
        <w:rPr>
          <w:sz w:val="24"/>
          <w:szCs w:val="24"/>
        </w:rPr>
        <w:t>Повышения спортивного мастерства.</w:t>
      </w:r>
    </w:p>
    <w:p>
      <w:pPr>
        <w:pStyle w:val="ListParagraph"/>
        <w:numPr>
          <w:ilvl w:val="1"/>
          <w:numId w:val="2"/>
        </w:numPr>
        <w:rPr/>
      </w:pPr>
      <w:r>
        <w:rPr>
          <w:sz w:val="24"/>
          <w:szCs w:val="24"/>
        </w:rPr>
        <w:t>Выявления сильнейших спортсменов.</w:t>
      </w:r>
    </w:p>
    <w:p>
      <w:pPr>
        <w:pStyle w:val="ListParagrap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2"/>
        </w:numPr>
        <w:jc w:val="center"/>
        <w:rPr>
          <w:rFonts w:ascii="Times New Roman" w:hAnsi="Times New Roman" w:eastAsia="Calibri" w:cs="Times New Roman" w:eastAsiaTheme="minorHAnsi"/>
          <w:b/>
          <w:b/>
          <w:color w:val="auto"/>
          <w:sz w:val="24"/>
          <w:szCs w:val="24"/>
          <w:lang w:val="ru-RU" w:eastAsia="ar-SA" w:bidi="ar-SA"/>
        </w:rPr>
      </w:pPr>
      <w:r>
        <w:rPr>
          <w:rFonts w:eastAsia="Calibri" w:cs="Times New Roman" w:eastAsiaTheme="minorHAnsi"/>
          <w:b/>
          <w:color w:val="auto"/>
          <w:sz w:val="24"/>
          <w:szCs w:val="24"/>
          <w:lang w:val="ru-RU" w:eastAsia="ar-SA" w:bidi="ar-SA"/>
        </w:rPr>
        <w:t>Общие положения</w:t>
      </w:r>
    </w:p>
    <w:p>
      <w:pPr>
        <w:pStyle w:val="ListParagraph"/>
        <w:ind w:left="360" w:hanging="0"/>
        <w:rPr/>
      </w:pPr>
      <w:r>
        <w:rPr/>
      </w:r>
    </w:p>
    <w:p>
      <w:pPr>
        <w:pStyle w:val="ListParagraph"/>
        <w:numPr>
          <w:ilvl w:val="1"/>
          <w:numId w:val="2"/>
        </w:numPr>
        <w:rPr/>
      </w:pPr>
      <w:r>
        <w:rPr>
          <w:rFonts w:cs="Liberation Serif" w:ascii="Liberation Serif" w:hAnsi="Liberation Serif"/>
          <w:sz w:val="24"/>
          <w:szCs w:val="24"/>
        </w:rPr>
        <w:t xml:space="preserve">Организатором соревновательного этапа </w:t>
      </w:r>
      <w:r>
        <w:rPr>
          <w:rFonts w:cs="Liberation Serif" w:ascii="Liberation Serif" w:hAnsi="Liberation Serif"/>
          <w:b/>
          <w:bCs/>
          <w:sz w:val="24"/>
          <w:szCs w:val="24"/>
        </w:rPr>
        <w:t>Gymkhana CUP Ekat 2024</w:t>
      </w:r>
      <w:r>
        <w:rPr>
          <w:rFonts w:cs="Liberation Serif" w:ascii="Liberation Serif" w:hAnsi="Liberation Serif"/>
          <w:sz w:val="24"/>
          <w:szCs w:val="24"/>
        </w:rPr>
        <w:t xml:space="preserve"> в г.Екатеринбург является команда Motogymkhana Ekaterinburg TEAM (далее Организатор). Телефон для связи с организатором: +79530018238 Сергей, +79002000338 Дмитрий.</w:t>
      </w:r>
    </w:p>
    <w:p>
      <w:pPr>
        <w:pStyle w:val="ListParagraph"/>
        <w:numPr>
          <w:ilvl w:val="1"/>
          <w:numId w:val="2"/>
        </w:numPr>
        <w:rPr>
          <w:highlight w:val="none"/>
        </w:rPr>
      </w:pPr>
      <w:r>
        <w:rPr>
          <w:rFonts w:cs="Liberation Serif" w:ascii="Liberation Serif" w:hAnsi="Liberation Serif"/>
          <w:sz w:val="24"/>
          <w:szCs w:val="24"/>
        </w:rPr>
        <w:t xml:space="preserve">Соревнование проводится 20 июля 2024 года 9:00 — 20:00 на парковке ТЦ Мега. Адрес: ул. Металлургов, 87. Координаты площадки: </w:t>
      </w:r>
      <w:r>
        <w:rPr>
          <w:rFonts w:cs="Liberation Serif" w:ascii="Liberation Serif" w:hAnsi="Liberation Serif"/>
          <w:sz w:val="24"/>
          <w:szCs w:val="24"/>
        </w:rPr>
        <w:t>56.825704, 60.505983</w:t>
      </w:r>
    </w:p>
    <w:p>
      <w:pPr>
        <w:pStyle w:val="ListParagraph"/>
        <w:numPr>
          <w:ilvl w:val="1"/>
          <w:numId w:val="2"/>
        </w:numPr>
        <w:rPr/>
      </w:pPr>
      <w:r>
        <w:rPr>
          <w:rFonts w:cs="Liberation Serif" w:ascii="Liberation Serif" w:hAnsi="Liberation Serif"/>
          <w:sz w:val="24"/>
          <w:szCs w:val="24"/>
        </w:rPr>
        <w:t>Соревнование является единственным этапом.</w:t>
      </w:r>
    </w:p>
    <w:p>
      <w:pPr>
        <w:pStyle w:val="ListParagraph"/>
        <w:numPr>
          <w:ilvl w:val="1"/>
          <w:numId w:val="2"/>
        </w:numPr>
        <w:rPr/>
      </w:pPr>
      <w:r>
        <w:rPr>
          <w:rFonts w:cs="Liberation Serif" w:ascii="Liberation Serif" w:hAnsi="Liberation Serif"/>
          <w:sz w:val="24"/>
          <w:szCs w:val="24"/>
        </w:rPr>
        <w:t>Погодные условия – без ограничений.</w:t>
      </w:r>
    </w:p>
    <w:p>
      <w:pPr>
        <w:pStyle w:val="ListParagraph"/>
        <w:numPr>
          <w:ilvl w:val="1"/>
          <w:numId w:val="2"/>
        </w:numPr>
        <w:rPr/>
      </w:pPr>
      <w:r>
        <w:rPr>
          <w:rFonts w:cs="Liberation Serif" w:ascii="Liberation Serif" w:hAnsi="Liberation Serif"/>
          <w:sz w:val="24"/>
          <w:szCs w:val="24"/>
        </w:rPr>
        <w:t>Соревнование проводится как спринтерское ралли на двухколёсных транспортных средствах (далее ТС), состоящее из одного скоростного участка.</w:t>
      </w:r>
    </w:p>
    <w:p>
      <w:pPr>
        <w:pStyle w:val="ListParagraph"/>
        <w:numPr>
          <w:ilvl w:val="1"/>
          <w:numId w:val="2"/>
        </w:numPr>
        <w:rPr>
          <w:highlight w:val="none"/>
        </w:rPr>
      </w:pPr>
      <w:r>
        <w:rPr>
          <w:sz w:val="24"/>
          <w:szCs w:val="24"/>
        </w:rPr>
        <w:t xml:space="preserve"> </w:t>
      </w:r>
      <w:r>
        <w:rPr>
          <w:rFonts w:cs="Liberation Serif" w:ascii="Liberation Serif" w:hAnsi="Liberation Serif"/>
          <w:sz w:val="24"/>
          <w:szCs w:val="24"/>
        </w:rPr>
        <w:t>Расписание Соревнования:</w:t>
      </w:r>
    </w:p>
    <w:p>
      <w:pPr>
        <w:pStyle w:val="Style27"/>
        <w:numPr>
          <w:ilvl w:val="0"/>
          <w:numId w:val="0"/>
        </w:numPr>
        <w:ind w:left="360" w:hanging="0"/>
        <w:jc w:val="left"/>
        <w:rPr>
          <w:rFonts w:eastAsia="Calibri" w:eastAsiaTheme="minorHAnsi"/>
          <w:highlight w:val="none"/>
        </w:rPr>
      </w:pPr>
      <w:r>
        <w:rPr>
          <w:rFonts w:cs="Liberation Serif" w:ascii="Liberation Serif" w:hAnsi="Liberation Serif"/>
          <w:sz w:val="24"/>
          <w:szCs w:val="24"/>
        </w:rPr>
        <w:t xml:space="preserve">- 9:00 — 10:00 </w:t>
      </w:r>
      <w:r>
        <w:rPr>
          <w:rFonts w:cs="Liberation Serif" w:ascii="Liberation Serif" w:hAnsi="Liberation Serif"/>
          <w:sz w:val="24"/>
          <w:szCs w:val="24"/>
        </w:rPr>
        <w:t>подтверждение</w:t>
      </w:r>
      <w:r>
        <w:rPr>
          <w:rFonts w:cs="Liberation Serif" w:ascii="Liberation Serif" w:hAnsi="Liberation Serif"/>
          <w:sz w:val="24"/>
          <w:szCs w:val="24"/>
        </w:rPr>
        <w:t xml:space="preserve"> регистраци</w:t>
      </w:r>
      <w:r>
        <w:rPr>
          <w:rFonts w:cs="Liberation Serif" w:ascii="Liberation Serif" w:hAnsi="Liberation Serif"/>
          <w:sz w:val="24"/>
          <w:szCs w:val="24"/>
        </w:rPr>
        <w:t>и</w:t>
      </w:r>
      <w:r>
        <w:rPr>
          <w:rFonts w:cs="Liberation Serif" w:ascii="Liberation Serif" w:hAnsi="Liberation Serif"/>
          <w:sz w:val="24"/>
          <w:szCs w:val="24"/>
        </w:rPr>
        <w:t xml:space="preserve"> участников;</w:t>
      </w:r>
    </w:p>
    <w:p>
      <w:pPr>
        <w:pStyle w:val="Style27"/>
        <w:numPr>
          <w:ilvl w:val="0"/>
          <w:numId w:val="0"/>
        </w:numPr>
        <w:ind w:left="360" w:hanging="0"/>
        <w:jc w:val="left"/>
        <w:rPr>
          <w:rFonts w:eastAsia="Calibri" w:eastAsiaTheme="minorHAnsi"/>
          <w:highlight w:val="none"/>
        </w:rPr>
      </w:pPr>
      <w:r>
        <w:rPr>
          <w:rFonts w:cs="Liberation Serif" w:ascii="Liberation Serif" w:hAnsi="Liberation Serif"/>
          <w:sz w:val="24"/>
          <w:szCs w:val="24"/>
        </w:rPr>
        <w:t>- 10:00-11:00 изучение трассы;</w:t>
      </w:r>
    </w:p>
    <w:p>
      <w:pPr>
        <w:pStyle w:val="Style27"/>
        <w:numPr>
          <w:ilvl w:val="0"/>
          <w:numId w:val="0"/>
        </w:numPr>
        <w:ind w:left="360" w:hanging="0"/>
        <w:jc w:val="left"/>
        <w:rPr>
          <w:rFonts w:eastAsia="Calibri" w:eastAsiaTheme="minorHAnsi"/>
          <w:highlight w:val="none"/>
        </w:rPr>
      </w:pPr>
      <w:r>
        <w:rPr>
          <w:rFonts w:cs="Liberation Serif" w:ascii="Liberation Serif" w:hAnsi="Liberation Serif"/>
          <w:sz w:val="24"/>
          <w:szCs w:val="24"/>
        </w:rPr>
        <w:t>- 11:00-15:00 первая серия заездов</w:t>
      </w:r>
    </w:p>
    <w:p>
      <w:pPr>
        <w:pStyle w:val="Style27"/>
        <w:numPr>
          <w:ilvl w:val="0"/>
          <w:numId w:val="0"/>
        </w:numPr>
        <w:ind w:left="360" w:hanging="0"/>
        <w:jc w:val="left"/>
        <w:rPr>
          <w:rFonts w:eastAsia="Calibri" w:eastAsiaTheme="minorHAnsi"/>
          <w:highlight w:val="none"/>
        </w:rPr>
      </w:pPr>
      <w:r>
        <w:rPr>
          <w:rFonts w:cs="Liberation Serif" w:ascii="Liberation Serif" w:hAnsi="Liberation Serif"/>
          <w:sz w:val="24"/>
          <w:szCs w:val="24"/>
        </w:rPr>
        <w:t>- 15:00-15:30 перерыв;</w:t>
      </w:r>
    </w:p>
    <w:p>
      <w:pPr>
        <w:pStyle w:val="Style27"/>
        <w:numPr>
          <w:ilvl w:val="0"/>
          <w:numId w:val="0"/>
        </w:numPr>
        <w:ind w:left="360" w:hanging="0"/>
        <w:jc w:val="left"/>
        <w:rPr>
          <w:rFonts w:ascii="Liberation Serif" w:hAnsi="Liberation Serif" w:cs="Liberation Serif"/>
          <w:sz w:val="24"/>
          <w:szCs w:val="24"/>
          <w:highlight w:val="none"/>
        </w:rPr>
      </w:pPr>
      <w:r>
        <w:rPr>
          <w:rFonts w:cs="Liberation Serif" w:ascii="Liberation Serif" w:hAnsi="Liberation Serif"/>
          <w:sz w:val="24"/>
          <w:szCs w:val="24"/>
        </w:rPr>
        <w:t>- 15:30-19:30 вторая серия заездов;</w:t>
      </w:r>
    </w:p>
    <w:p>
      <w:pPr>
        <w:pStyle w:val="Style27"/>
        <w:numPr>
          <w:ilvl w:val="0"/>
          <w:numId w:val="0"/>
        </w:numPr>
        <w:ind w:left="360" w:hanging="0"/>
        <w:jc w:val="left"/>
        <w:rPr>
          <w:rFonts w:ascii="Liberation Serif" w:hAnsi="Liberation Serif" w:eastAsia="Calibri" w:cs="Liberation Serif" w:eastAsiaTheme="minorHAnsi"/>
          <w:sz w:val="24"/>
          <w:szCs w:val="24"/>
          <w:highlight w:val="none"/>
        </w:rPr>
      </w:pPr>
      <w:r>
        <w:rPr>
          <w:rFonts w:cs="Liberation Serif" w:ascii="Liberation Serif" w:hAnsi="Liberation Serif"/>
          <w:sz w:val="24"/>
          <w:szCs w:val="24"/>
        </w:rPr>
        <w:t>- 19:30-20:00 подведение итогов, награждение;</w:t>
      </w:r>
    </w:p>
    <w:p>
      <w:pPr>
        <w:pStyle w:val="Style27"/>
        <w:numPr>
          <w:ilvl w:val="0"/>
          <w:numId w:val="0"/>
        </w:numPr>
        <w:ind w:left="360" w:hanging="0"/>
        <w:jc w:val="left"/>
        <w:rPr>
          <w:rFonts w:eastAsia="Calibri" w:eastAsiaTheme="minorHAnsi"/>
          <w:highlight w:val="none"/>
        </w:rPr>
      </w:pPr>
      <w:r>
        <w:rPr>
          <w:rFonts w:cs="Liberation Serif" w:ascii="Liberation Serif" w:hAnsi="Liberation Serif"/>
          <w:sz w:val="24"/>
          <w:szCs w:val="24"/>
        </w:rPr>
        <w:t>Тайминг мероприятия может быть скорректирован организаторами в день соревнований.</w:t>
      </w:r>
    </w:p>
    <w:p>
      <w:pPr>
        <w:pStyle w:val="ListParagraph"/>
        <w:numPr>
          <w:ilvl w:val="0"/>
          <w:numId w:val="0"/>
        </w:numPr>
        <w:ind w:left="1512" w:hanging="0"/>
        <w:rPr>
          <w:sz w:val="24"/>
          <w:szCs w:val="24"/>
          <w:highlight w:val="none"/>
        </w:rPr>
      </w:pPr>
      <w:r>
        <w:rPr>
          <w:sz w:val="24"/>
          <w:szCs w:val="24"/>
        </w:rPr>
      </w:r>
    </w:p>
    <w:p>
      <w:pPr>
        <w:pStyle w:val="ListParagraph"/>
        <w:ind w:left="72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Руководство и организация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Соревнования проводятся в соответствии с действующим Спортивным кодексом, Правилами соревнований (мотоджимхана) и Положением о Межрегиональных и Всероссийских официальных спортивных соревнованиях по мотоциклетному спорту.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Организационно-методическое руководство и контроль проведения соревнований осуществляет </w:t>
      </w:r>
      <w:r>
        <w:rPr>
          <w:rFonts w:eastAsia="Calibri" w:cs="Times New Roman"/>
          <w:sz w:val="24"/>
          <w:szCs w:val="24"/>
          <w:lang w:eastAsia="ar-SA"/>
        </w:rPr>
        <w:t>команда «Мотоджимхана Екатеринбург Team»</w:t>
      </w:r>
      <w:r>
        <w:rPr>
          <w:sz w:val="24"/>
          <w:szCs w:val="24"/>
        </w:rPr>
        <w:t>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Ответственность за непосредственную подготовку, проведение и финансирование соревнований возлагается на организатора.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Судейство соревнований осуществляется судейской коллегией, назначенной судейской коллегией </w:t>
      </w:r>
      <w:r>
        <w:rPr>
          <w:rFonts w:eastAsia="Calibri" w:cs="Times New Roman"/>
          <w:sz w:val="24"/>
          <w:szCs w:val="24"/>
          <w:lang w:eastAsia="ar-SA"/>
        </w:rPr>
        <w:t>«Мотоджимхана Екатеринбург Team»</w:t>
      </w:r>
      <w:r>
        <w:rPr>
          <w:sz w:val="24"/>
          <w:szCs w:val="24"/>
        </w:rPr>
        <w:t xml:space="preserve"> в установленном порядке.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Участники соревнований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0"/>
        </w:numPr>
        <w:ind w:left="151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/>
        <w:t xml:space="preserve"> </w:t>
      </w:r>
      <w:r>
        <w:rPr>
          <w:rFonts w:cs="Liberation Serif" w:ascii="Liberation Serif" w:hAnsi="Liberation Serif"/>
          <w:sz w:val="24"/>
          <w:szCs w:val="24"/>
        </w:rPr>
        <w:t>К участию в Соревновании допускаются водители не моложе 18 лет, имеющие водительское удостоверение категории «А1» и/или «А». Данный документ предъявляется при подтверждении регистрации.</w:t>
      </w:r>
    </w:p>
    <w:p>
      <w:pPr>
        <w:pStyle w:val="ListParagraph"/>
        <w:numPr>
          <w:ilvl w:val="0"/>
          <w:numId w:val="0"/>
        </w:numPr>
        <w:ind w:left="151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Необходимые документы (предоставляются оригиналы) для допуска спортсмена к участию в соревнованиях:</w:t>
      </w:r>
    </w:p>
    <w:p>
      <w:pPr>
        <w:pStyle w:val="Style14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именная заявка на участие в соревнованиях (в электронном виде на сайте </w:t>
      </w:r>
      <w:hyperlink r:id="rId2" w:tgtFrame="https://gymkhana-cup.ru/">
        <w:r>
          <w:rPr>
            <w:sz w:val="24"/>
            <w:szCs w:val="24"/>
          </w:rPr>
          <w:t>https://gymkhana-cup.ru</w:t>
        </w:r>
      </w:hyperlink>
      <w:r>
        <w:rPr>
          <w:sz w:val="24"/>
          <w:szCs w:val="24"/>
        </w:rPr>
        <w:t>);</w:t>
      </w:r>
    </w:p>
    <w:p>
      <w:pPr>
        <w:pStyle w:val="Style14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водительское удостоверение категории А, А1;</w:t>
      </w:r>
    </w:p>
    <w:p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документ, удостоверяющий личность спортсмена;</w:t>
      </w:r>
    </w:p>
    <w:p>
      <w:pPr>
        <w:pStyle w:val="ListParagraph"/>
        <w:numPr>
          <w:ilvl w:val="0"/>
          <w:numId w:val="3"/>
        </w:numPr>
        <w:rPr>
          <w:rFonts w:eastAsia="Calibri" w:eastAsiaTheme="minorHAnsi"/>
          <w:highlight w:val="none"/>
        </w:rPr>
      </w:pPr>
      <w:r>
        <w:rPr>
          <w:rFonts w:eastAsia="Calibri" w:eastAsiaTheme="minorHAnsi"/>
          <w:sz w:val="24"/>
          <w:szCs w:val="24"/>
        </w:rPr>
        <w:t>отметку о проверке ТС техническим комиссаром;</w:t>
      </w:r>
    </w:p>
    <w:p>
      <w:pPr>
        <w:pStyle w:val="ListParagraph"/>
        <w:numPr>
          <w:ilvl w:val="0"/>
          <w:numId w:val="0"/>
        </w:numPr>
        <w:ind w:left="223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cs="Liberation Serif" w:ascii="Liberation Serif" w:hAnsi="Liberation Serif"/>
          <w:sz w:val="24"/>
          <w:szCs w:val="24"/>
        </w:rPr>
        <w:t xml:space="preserve">Участник соревнований может выступать </w:t>
      </w:r>
      <w:r>
        <w:rPr>
          <w:rFonts w:eastAsia="Calibri" w:cs="Times New Roman" w:ascii="Liberation Serif" w:hAnsi="Liberation Serif"/>
          <w:sz w:val="24"/>
          <w:szCs w:val="24"/>
          <w:lang w:eastAsia="ar-SA"/>
        </w:rPr>
        <w:t>только</w:t>
      </w:r>
      <w:r>
        <w:rPr>
          <w:rFonts w:cs="Liberation Serif" w:ascii="Liberation Serif" w:hAnsi="Liberation Serif"/>
          <w:sz w:val="24"/>
          <w:szCs w:val="24"/>
        </w:rPr>
        <w:t xml:space="preserve"> в одном классе и не более чем на одном мотоцикле.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Кроме зачёта в общем составе, допускается зачёт результатов участников в любом количестве номинаций Соревнования, в том случае, если данный участник и его ТС в полном объёме соответствуют требованиям к одной или нескольким номинациям.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При регистрации каждый участник должен уплатить организатору с</w:t>
      </w:r>
      <w:r>
        <w:rPr>
          <w:rFonts w:eastAsia="Calibri" w:cs="Times New Roman" w:eastAsiaTheme="minorHAnsi"/>
          <w:color w:val="auto"/>
          <w:sz w:val="24"/>
          <w:szCs w:val="24"/>
          <w:lang w:val="ru-RU" w:eastAsia="ar-SA" w:bidi="ar-SA"/>
        </w:rPr>
        <w:t>тартовый</w:t>
      </w:r>
      <w:r>
        <w:rPr>
          <w:sz w:val="24"/>
          <w:szCs w:val="24"/>
        </w:rPr>
        <w:t xml:space="preserve"> </w:t>
      </w:r>
      <w:r>
        <w:rPr>
          <w:rFonts w:eastAsia="Calibri" w:cs="Times New Roman" w:eastAsiaTheme="minorHAnsi"/>
          <w:color w:val="auto"/>
          <w:sz w:val="24"/>
          <w:szCs w:val="24"/>
          <w:lang w:val="ru-RU" w:eastAsia="ar-SA" w:bidi="ar-SA"/>
        </w:rPr>
        <w:t>взнос</w:t>
      </w:r>
      <w:r>
        <w:rPr>
          <w:sz w:val="24"/>
          <w:szCs w:val="24"/>
        </w:rPr>
        <w:t xml:space="preserve"> в размере 1500 рублей. </w:t>
      </w:r>
      <w:r>
        <w:rPr>
          <w:rFonts w:cs="Liberation Serif" w:ascii="Liberation Serif" w:hAnsi="Liberation Serif"/>
          <w:sz w:val="24"/>
          <w:szCs w:val="24"/>
        </w:rPr>
        <w:t>Стартовый взнос возвращается участнику в случае отклонения заявки на участие не по его вине, а также в случае, если Соревнование не состоится.</w:t>
      </w:r>
    </w:p>
    <w:p>
      <w:pPr>
        <w:pStyle w:val="ListParagraph"/>
        <w:numPr>
          <w:ilvl w:val="0"/>
          <w:numId w:val="0"/>
        </w:numPr>
        <w:ind w:left="151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rFonts w:eastAsia="Calibri" w:cs="Times New Roman" w:eastAsiaTheme="minorHAnsi"/>
          <w:b/>
          <w:color w:val="auto"/>
          <w:sz w:val="24"/>
          <w:szCs w:val="24"/>
          <w:lang w:val="ru-RU" w:eastAsia="ar-SA" w:bidi="ar-SA"/>
        </w:rPr>
        <w:t>Требования к ТС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К участию допускаются ТС в исправном состоянии, без видимых подтеков технических жидкостей с надежно закрепленной аккумуляторной батареей.</w:t>
      </w:r>
    </w:p>
    <w:p>
      <w:pPr>
        <w:pStyle w:val="ListParagraph"/>
        <w:numPr>
          <w:ilvl w:val="1"/>
          <w:numId w:val="2"/>
        </w:numPr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движения». 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Допускается использование покрышек типа «слик». Организаторы соревнований не предоставляют возможность подключения «грелок»к электросетям. Участник обязан позаботиться об этом самостоятельно. Подключение должно быть выполнено с соблюдением всех норм и правил безопасности и правопорядка.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ТС должно быть зарегистрировано в установленном порядке. На заявленное ТС, каждый участник должен иметь действующий на время проведения соревнований полис обязательного страхования автогражданской ответственности (ОСАГО). В котором должны быть указаны все лица (если полис не является неограниченным), участвующие в соревновании на данном мотоцикле. ТС, являющиеся спортивным инвентарём, должны иметь паспорт спортивного мотоцикла.</w:t>
      </w:r>
    </w:p>
    <w:p>
      <w:pPr>
        <w:pStyle w:val="ListParagraph"/>
        <w:numPr>
          <w:ilvl w:val="1"/>
          <w:numId w:val="2"/>
        </w:numPr>
        <w:rPr>
          <w:rFonts w:ascii="Liberation Serif" w:hAnsi="Liberation Serif" w:eastAsia="Calibri" w:cs="Liberation Serif" w:eastAsiaTheme="minorHAnsi"/>
          <w:color w:val="auto"/>
          <w:sz w:val="24"/>
          <w:szCs w:val="24"/>
          <w:lang w:val="ru-RU" w:eastAsia="ar-SA" w:bidi="ar-SA"/>
        </w:rPr>
      </w:pPr>
      <w:r>
        <w:rPr>
          <w:rFonts w:eastAsia="Calibri" w:cs="Liberation Serif" w:ascii="Liberation Serif" w:hAnsi="Liberation Serif" w:eastAsiaTheme="minorHAnsi"/>
          <w:color w:val="auto"/>
          <w:sz w:val="24"/>
          <w:szCs w:val="24"/>
          <w:lang w:val="ru-RU" w:eastAsia="ar-SA" w:bidi="ar-SA"/>
        </w:rPr>
        <w:t>Мотоциклы с регулировкой оборотов ХХ отличной от заводской, должны быть оборудованы устройством аварийной остановки двигателя, в случае отделения водителя от мотоцикла.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На ТС должен быть наклеен стартовый номер участника. Место расположения стартового номера на ТС объявляется при регистрации. Стартовый номер должен сохраняться на мотоцикле в течение всего Соревнования.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К участию допускаются только ТС категории А1 и А (в отдельных случаях ТС, являющиеся спортивным инвентарём и имеющие соответствующий паспорт) с объёмом двигателя более 100 см3.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Участникам разрешается снять с мотоциклов зеркала заднего вида, кофры, фару головного света и указатели поворота.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Организаторы не несут ответственности за легальность техники, участвующей в Соревновании.</w:t>
      </w:r>
    </w:p>
    <w:p>
      <w:pPr>
        <w:pStyle w:val="ListParagraph"/>
        <w:ind w:left="720" w:hanging="0"/>
        <w:rPr/>
      </w:pPr>
      <w:r>
        <w:rPr/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Классификация</w:t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Участники подразделяются на классы следующим образом:</w:t>
      </w:r>
    </w:p>
    <w:p>
      <w:pPr>
        <w:pStyle w:val="ListParagraph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Класс Новички (N — D4)</w:t>
      </w:r>
    </w:p>
    <w:p>
      <w:pPr>
        <w:pStyle w:val="ListParagraph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Любители (D3 — D2)</w:t>
      </w:r>
    </w:p>
    <w:p>
      <w:pPr>
        <w:pStyle w:val="ListParagraph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Спортсмены (D1 — C3)</w:t>
      </w:r>
    </w:p>
    <w:p>
      <w:pPr>
        <w:pStyle w:val="ListParagraph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ПРО (С2 — С1)</w:t>
      </w:r>
    </w:p>
    <w:p>
      <w:pPr>
        <w:pStyle w:val="ListParagraph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В</w:t>
      </w:r>
    </w:p>
    <w:p>
      <w:pPr>
        <w:pStyle w:val="ListParagraph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Круизеры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Решение технической комиссии о присвоении того или иного класса обжалованию не подлежит.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Класс считается состоявшимся, если в нем участвует не менее 4х участников.</w:t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Условия проведения соревнований</w:t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Соревнования проводятся на личное первенство в два заезда на каждом этапе для каждого класса мотоциклов.</w:t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  <w:t>Изменение стартовых номеров и/или выступление под одним номером разных участников ЗАПРЕЩЕНО.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Выход на старт первого заезда производится в порядке определенном стартовой таблицей и по приглашению судьи.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 случае неявки участника на старт в течение 2х минут, участнику присуждается дисквалификация в заезде.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Во время заезда запрещены подсказки участнику со стороны зрителей, других участников и пр. Запрещено использование любых гарнитур связи. За нарушение участнику присуждается дисквалификация в заезде.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Порядок заездов: </w:t>
      </w:r>
    </w:p>
    <w:p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Первый заезд все классы.</w:t>
      </w:r>
    </w:p>
    <w:p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Второй заезд все классы.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За 10 минут до старта каждого заезда мотоциклы должны быть в предстартовом парке.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Размер залога, вносимого при подаче протеста – 5000 руб.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 день соревнований, тренировки на трассе, на которой проходят соревнования, не проводятся. Разрешено изучение трассы пешком в установленное время. При наличии тренировочной трассы, разрешается по 2 заезда по ней.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Распорядок проведения соревнований является </w:t>
      </w:r>
      <w:r>
        <w:rPr>
          <w:rFonts w:eastAsia="Calibri" w:cs="Times New Roman"/>
          <w:sz w:val="24"/>
          <w:szCs w:val="24"/>
          <w:lang w:eastAsia="ar-SA"/>
        </w:rPr>
        <w:t>ориентировочным</w:t>
      </w:r>
      <w:r>
        <w:rPr>
          <w:sz w:val="24"/>
          <w:szCs w:val="24"/>
        </w:rPr>
        <w:t>. Уточненное расписание вывешивается на соревнованиях на доску информации.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Штрафные баллы и их обозначение судьями на трассе:</w:t>
      </w:r>
    </w:p>
    <w:p>
      <w:pPr>
        <w:pStyle w:val="ListParagraph"/>
        <w:ind w:left="792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+ 1 сек. (желтый флаг):</w:t>
      </w:r>
    </w:p>
    <w:p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касание ограждений и элементов трассы;</w:t>
      </w:r>
    </w:p>
    <w:p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снять ногу с подножки и коснуться ногой (кроме остановки в воротах старт-финиш).</w:t>
      </w:r>
    </w:p>
    <w:p>
      <w:pPr>
        <w:pStyle w:val="ListParagraph"/>
        <w:ind w:left="792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+ 3 сек. (красный флаг):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выезд за границу трассы;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невыполнение проезда по линии в элементе типа "Зеркало" (два конуса с полосой разметки между ними);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снять ногу с подножки и перебирать ногой / касание ногой земли для выполнения разворота;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выезд за габариты ворот старт-финиш (переднее колесо ТС находится вне линий ворот старт-финиш);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неполный въезд ТС в ворота старт-финиш (заднее колесо ТС находится вне линий ворот старт-финиш);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участник или ТС находятся за пределами ворот старт-финиш.</w:t>
      </w:r>
    </w:p>
    <w:p>
      <w:pPr>
        <w:pStyle w:val="ListParagraph"/>
        <w:ind w:left="792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Незачет попытки (оба флага одновременно):</w:t>
      </w:r>
    </w:p>
    <w:p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пропуск элемента трассы (допускается вернуться и проехать элементы в правильной последовательности);</w:t>
      </w:r>
    </w:p>
    <w:p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проезд конуса не с той стороны (допускается вернутся и проехать элемент правильно);</w:t>
      </w:r>
    </w:p>
    <w:p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несоблюдение маршрута движения по трассе;</w:t>
      </w:r>
    </w:p>
    <w:p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проезд ворот старт-финиш без остановки.</w:t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  <w:t>Штрафов за падение не предусмотрено. Участник может поднять мотоцикл и продолжить заезд.</w:t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Определение результатов</w:t>
      </w:r>
    </w:p>
    <w:p>
      <w:pPr>
        <w:pStyle w:val="ListParagraph"/>
        <w:ind w:left="360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Все гонщики, участвующие в заезде, классифицируются по времени прохождения трассы.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Личное первенство по итогам этапа определяется по наилучшему времени трассы в рамках класса.</w:t>
      </w:r>
    </w:p>
    <w:p>
      <w:pPr>
        <w:pStyle w:val="ListParagraph"/>
        <w:numPr>
          <w:ilvl w:val="0"/>
          <w:numId w:val="0"/>
        </w:numPr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</w:r>
    </w:p>
    <w:p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Награждение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Гонщики, занявшие в классе по итогам этапа места с 1 по 3 награждаются грамотами, медалями, а также денежными или ценными призами. </w:t>
      </w:r>
    </w:p>
    <w:p>
      <w:pPr>
        <w:pStyle w:val="ListParagraph"/>
        <w:numPr>
          <w:ilvl w:val="1"/>
          <w:numId w:val="2"/>
        </w:numPr>
        <w:rPr>
          <w:sz w:val="24"/>
          <w:szCs w:val="24"/>
          <w:highlight w:val="none"/>
        </w:rPr>
      </w:pPr>
      <w:r>
        <w:rPr>
          <w:sz w:val="24"/>
          <w:szCs w:val="24"/>
        </w:rPr>
        <w:t>Д</w:t>
      </w:r>
      <w:r>
        <w:rPr>
          <w:rFonts w:eastAsia="Calibri" w:eastAsiaTheme="minorHAnsi"/>
          <w:sz w:val="24"/>
          <w:szCs w:val="24"/>
        </w:rPr>
        <w:t>ополнительно грамотами могут быть награждены:</w:t>
      </w:r>
    </w:p>
    <w:p>
      <w:pPr>
        <w:pStyle w:val="ListParagraph"/>
        <w:numPr>
          <w:ilvl w:val="0"/>
          <w:numId w:val="8"/>
        </w:numPr>
        <w:rPr>
          <w:rFonts w:eastAsia="Calibri" w:eastAsiaTheme="minorHAnsi"/>
          <w:highlight w:val="none"/>
        </w:rPr>
      </w:pPr>
      <w:r>
        <w:rPr>
          <w:rFonts w:eastAsia="Calibri" w:eastAsiaTheme="minorHAnsi"/>
          <w:sz w:val="24"/>
          <w:szCs w:val="24"/>
        </w:rPr>
        <w:t>Самая быстрая девушка на этапе</w:t>
      </w:r>
    </w:p>
    <w:p>
      <w:pPr>
        <w:pStyle w:val="ListParagraph"/>
        <w:numPr>
          <w:ilvl w:val="0"/>
          <w:numId w:val="8"/>
        </w:numPr>
        <w:rPr>
          <w:rFonts w:eastAsia="Calibri" w:eastAsiaTheme="minorHAnsi"/>
          <w:highlight w:val="none"/>
        </w:rPr>
      </w:pPr>
      <w:r>
        <w:rPr>
          <w:rFonts w:eastAsia="Calibri" w:eastAsiaTheme="minorHAnsi"/>
          <w:sz w:val="24"/>
          <w:szCs w:val="24"/>
        </w:rPr>
        <w:t>Грамотой «за волю к победе» участник, справившийся с возникшими на этапе трудностями (например, большое количество падений, серьезная техническая неисправность и пр.) и успешно финишировавший хотя бы в одном из заездов.</w:t>
      </w:r>
    </w:p>
    <w:p>
      <w:pPr>
        <w:pStyle w:val="Normal"/>
        <w:rPr>
          <w:rFonts w:eastAsia="Calibri" w:eastAsiaTheme="minorHAnsi"/>
          <w:highlight w:val="yellow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ar-SA" w:bidi="ar-SA"/>
    </w:rPr>
  </w:style>
  <w:style w:type="paragraph" w:styleId="1">
    <w:name w:val="Heading 1"/>
    <w:basedOn w:val="Style13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DejaVu Sans" w:cs="Noto Sans Arabic UI"/>
      <w:b/>
      <w:bCs/>
      <w:sz w:val="48"/>
      <w:szCs w:val="48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Style5">
    <w:name w:val="Интернет-ссылка"/>
    <w:uiPriority w:val="99"/>
    <w:unhideWhenUsed/>
    <w:rPr>
      <w:color w:val="000080"/>
      <w:u w:val="single"/>
    </w:rPr>
  </w:style>
  <w:style w:type="character" w:styleId="FootnoteTextChar">
    <w:name w:val="Footnote Text Char"/>
    <w:uiPriority w:val="99"/>
    <w:qFormat/>
    <w:rPr>
      <w:sz w:val="18"/>
    </w:rPr>
  </w:style>
  <w:style w:type="character" w:styleId="Style6">
    <w:name w:val="Символ сноски"/>
    <w:uiPriority w:val="99"/>
    <w:unhideWhenUsed/>
    <w:qFormat/>
    <w:rPr>
      <w:vertAlign w:val="superscript"/>
    </w:rPr>
  </w:style>
  <w:style w:type="character" w:styleId="Style7">
    <w:name w:val="Привязка сноски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8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Style9">
    <w:name w:val="Привязка концевой сноски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0" w:customStyle="1">
    <w:name w:val="Верхний колонтитул Знак"/>
    <w:basedOn w:val="DefaultParagraphFont"/>
    <w:qFormat/>
    <w:rPr>
      <w:rFonts w:ascii="Times New Roman" w:hAnsi="Times New Roman" w:eastAsia="Calibri" w:cs="Times New Roman"/>
      <w:sz w:val="20"/>
      <w:szCs w:val="20"/>
      <w:lang w:eastAsia="ar-SA"/>
    </w:rPr>
  </w:style>
  <w:style w:type="character" w:styleId="Style11">
    <w:name w:val="Нумерация строк"/>
    <w:rPr/>
  </w:style>
  <w:style w:type="character" w:styleId="Style12">
    <w:name w:val="Символ нумерации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Lohit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Style18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19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0"/>
      <w:ind w:left="720" w:right="720" w:hanging="0"/>
    </w:pPr>
    <w:rPr>
      <w:i/>
    </w:rPr>
  </w:style>
  <w:style w:type="paragraph" w:styleId="Style20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1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1">
    <w:name w:val="TOC 1"/>
    <w:basedOn w:val="Normal"/>
    <w:uiPriority w:val="39"/>
    <w:unhideWhenUsed/>
    <w:pPr>
      <w:spacing w:before="0" w:after="57"/>
      <w:ind w:left="0" w:right="0" w:hanging="0"/>
    </w:pPr>
    <w:rPr/>
  </w:style>
  <w:style w:type="paragraph" w:styleId="21">
    <w:name w:val="TOC 2"/>
    <w:basedOn w:val="Normal"/>
    <w:uiPriority w:val="39"/>
    <w:unhideWhenUsed/>
    <w:pPr>
      <w:spacing w:before="0" w:after="57"/>
      <w:ind w:left="283" w:right="0" w:hanging="0"/>
    </w:pPr>
    <w:rPr/>
  </w:style>
  <w:style w:type="paragraph" w:styleId="31">
    <w:name w:val="TOC 3"/>
    <w:basedOn w:val="Normal"/>
    <w:uiPriority w:val="39"/>
    <w:unhideWhenUsed/>
    <w:pPr>
      <w:spacing w:before="0" w:after="57"/>
      <w:ind w:left="567" w:right="0" w:hanging="0"/>
    </w:pPr>
    <w:rPr/>
  </w:style>
  <w:style w:type="paragraph" w:styleId="41">
    <w:name w:val="TOC 4"/>
    <w:basedOn w:val="Normal"/>
    <w:uiPriority w:val="39"/>
    <w:unhideWhenUsed/>
    <w:pPr>
      <w:spacing w:before="0" w:after="57"/>
      <w:ind w:left="850" w:right="0" w:hanging="0"/>
    </w:pPr>
    <w:rPr/>
  </w:style>
  <w:style w:type="paragraph" w:styleId="51">
    <w:name w:val="TOC 5"/>
    <w:basedOn w:val="Normal"/>
    <w:uiPriority w:val="39"/>
    <w:unhideWhenUsed/>
    <w:pPr>
      <w:spacing w:before="0" w:after="57"/>
      <w:ind w:left="1134" w:right="0" w:hanging="0"/>
    </w:pPr>
    <w:rPr/>
  </w:style>
  <w:style w:type="paragraph" w:styleId="61">
    <w:name w:val="TOC 6"/>
    <w:basedOn w:val="Normal"/>
    <w:uiPriority w:val="39"/>
    <w:unhideWhenUsed/>
    <w:pPr>
      <w:spacing w:before="0" w:after="57"/>
      <w:ind w:left="1417" w:right="0" w:hanging="0"/>
    </w:pPr>
    <w:rPr/>
  </w:style>
  <w:style w:type="paragraph" w:styleId="71">
    <w:name w:val="TOC 7"/>
    <w:basedOn w:val="Normal"/>
    <w:uiPriority w:val="39"/>
    <w:unhideWhenUsed/>
    <w:pPr>
      <w:spacing w:before="0" w:after="57"/>
      <w:ind w:left="1701" w:right="0" w:hanging="0"/>
    </w:pPr>
    <w:rPr/>
  </w:style>
  <w:style w:type="paragraph" w:styleId="81">
    <w:name w:val="TOC 8"/>
    <w:basedOn w:val="Normal"/>
    <w:uiPriority w:val="39"/>
    <w:unhideWhenUsed/>
    <w:pPr>
      <w:spacing w:before="0" w:after="57"/>
      <w:ind w:left="1984" w:right="0" w:hanging="0"/>
    </w:pPr>
    <w:rPr/>
  </w:style>
  <w:style w:type="paragraph" w:styleId="91">
    <w:name w:val="TOC 9"/>
    <w:basedOn w:val="Normal"/>
    <w:uiPriority w:val="39"/>
    <w:unhideWhenUsed/>
    <w:pPr>
      <w:spacing w:before="0" w:after="57"/>
      <w:ind w:left="2268" w:right="0" w:hanging="0"/>
    </w:pPr>
    <w:rPr/>
  </w:style>
  <w:style w:type="paragraph" w:styleId="Style22">
    <w:name w:val="Index Heading"/>
    <w:basedOn w:val="Style13"/>
    <w:pPr/>
    <w:rPr/>
  </w:style>
  <w:style w:type="paragraph" w:styleId="Style23">
    <w:name w:val="TOC Heading"/>
    <w:uiPriority w:val="39"/>
    <w:unhideWhenUsed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0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Autospacing="0" w:after="0"/>
    </w:pPr>
    <w:rPr/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Style24">
    <w:name w:val="Верхний и нижний колонтитулы"/>
    <w:basedOn w:val="Normal"/>
    <w:qFormat/>
    <w:pPr/>
    <w:rPr/>
  </w:style>
  <w:style w:type="paragraph" w:styleId="Style25">
    <w:name w:val="Колонтитул"/>
    <w:basedOn w:val="Normal"/>
    <w:qFormat/>
    <w:pPr/>
    <w:rPr/>
  </w:style>
  <w:style w:type="paragraph" w:styleId="Style26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NoSpacing">
    <w:name w:val="No Spacing"/>
    <w:basedOn w:val="Normal"/>
    <w:uiPriority w:val="1"/>
    <w:qFormat/>
    <w:pPr/>
    <w:rPr>
      <w:rFonts w:ascii="Calibri" w:hAnsi="Calibri" w:eastAsia="Arial" w:cs="Arial" w:asciiTheme="minorHAnsi" w:cstheme="minorBidi" w:eastAsiaTheme="minorEastAsia" w:hAnsiTheme="minorHAnsi"/>
      <w:sz w:val="22"/>
      <w:szCs w:val="22"/>
      <w:lang w:val="en-US" w:eastAsia="en-US" w:bidi="en-US"/>
    </w:rPr>
  </w:style>
  <w:style w:type="paragraph" w:styleId="Style27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Liberation Mono"/>
      <w:sz w:val="20"/>
      <w:szCs w:val="20"/>
    </w:rPr>
  </w:style>
  <w:style w:type="paragraph" w:styleId="Style28">
    <w:name w:val="Footer"/>
    <w:basedOn w:val="Style24"/>
    <w:pPr>
      <w:suppressLineNumbers/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123">
    <w:name w:val="Нумерованный 12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ymkhana-cup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LibreOffice/7.3.7.2$Linux_X86_64 LibreOffice_project/30$Build-2</Application>
  <AppVersion>15.0000</AppVersion>
  <Pages>4</Pages>
  <Words>1110</Words>
  <Characters>7377</Characters>
  <CharactersWithSpaces>8328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2016-10-09T05:34:00Z</dcterms:created>
  <dc:creator>Алексей Табачков</dc:creator>
  <dc:description/>
  <dc:language>ru-RU</dc:language>
  <cp:lastModifiedBy/>
  <dcterms:modified xsi:type="dcterms:W3CDTF">2024-07-10T10:58:18Z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