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457" w:rsidRDefault="00237457">
      <w:pPr>
        <w:spacing w:before="40"/>
        <w:ind w:left="6379"/>
        <w:jc w:val="both"/>
        <w:rPr>
          <w:sz w:val="22"/>
          <w:szCs w:val="22"/>
        </w:rPr>
      </w:pPr>
    </w:p>
    <w:p w:rsidR="00237457" w:rsidRDefault="007C7E93">
      <w:pPr>
        <w:spacing w:before="40"/>
        <w:ind w:left="6379"/>
        <w:jc w:val="both"/>
      </w:pPr>
      <w:r>
        <w:rPr>
          <w:sz w:val="22"/>
          <w:szCs w:val="22"/>
        </w:rPr>
        <w:t xml:space="preserve"> </w:t>
      </w:r>
    </w:p>
    <w:p w:rsidR="00237457" w:rsidRDefault="00237457">
      <w:pPr>
        <w:spacing w:before="40"/>
        <w:ind w:left="6379"/>
        <w:rPr>
          <w:sz w:val="22"/>
          <w:szCs w:val="22"/>
        </w:rPr>
      </w:pPr>
    </w:p>
    <w:p w:rsidR="00237457" w:rsidRDefault="007C7E93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 w:rsidR="00237457" w:rsidRDefault="00237457">
      <w:pPr>
        <w:jc w:val="center"/>
        <w:rPr>
          <w:sz w:val="24"/>
          <w:szCs w:val="24"/>
        </w:rPr>
      </w:pPr>
    </w:p>
    <w:p w:rsidR="00237457" w:rsidRDefault="007C7E93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Личного открытого межрегионального Чемпионата Уральского федерального округа в г.Екатеринбург по фигурному вождению мотоцикла (мото</w:t>
      </w:r>
      <w:r w:rsidR="00A5402D">
        <w:rPr>
          <w:b/>
          <w:bCs/>
          <w:sz w:val="24"/>
          <w:szCs w:val="24"/>
        </w:rPr>
        <w:t>джимхане) Gymkhana CUP Ekat 202</w:t>
      </w:r>
      <w:r w:rsidR="00A5402D" w:rsidRPr="00A5402D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</w:p>
    <w:p w:rsidR="00237457" w:rsidRDefault="00237457">
      <w:pPr>
        <w:ind w:firstLine="284"/>
        <w:jc w:val="center"/>
        <w:rPr>
          <w:sz w:val="24"/>
          <w:szCs w:val="24"/>
        </w:rPr>
      </w:pPr>
    </w:p>
    <w:p w:rsidR="00237457" w:rsidRDefault="00237457">
      <w:pPr>
        <w:ind w:firstLine="284"/>
        <w:jc w:val="center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Пропаганда и популяризация фигурного вождения мотоцикла (мотоджимханы) в Уральском Федеральном округе.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Сохранение спортивных традиций российского мотоспорта.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Повышения спортивного мастерства.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Выявления сильнейших спортсменов.</w:t>
      </w:r>
    </w:p>
    <w:p w:rsidR="00237457" w:rsidRDefault="00237457">
      <w:pPr>
        <w:pStyle w:val="afc"/>
        <w:rPr>
          <w:sz w:val="24"/>
          <w:szCs w:val="24"/>
        </w:rPr>
      </w:pPr>
    </w:p>
    <w:p w:rsidR="00237457" w:rsidRDefault="00237457"/>
    <w:p w:rsidR="00237457" w:rsidRDefault="00237457"/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Организато</w:t>
      </w:r>
      <w:r>
        <w:rPr>
          <w:rFonts w:ascii="Liberation Serif" w:hAnsi="Liberation Serif" w:cs="Liberation Serif"/>
          <w:sz w:val="24"/>
          <w:szCs w:val="24"/>
        </w:rPr>
        <w:t xml:space="preserve">ром соревновательного этапа </w:t>
      </w:r>
      <w:r>
        <w:rPr>
          <w:rFonts w:ascii="Liberation Serif" w:hAnsi="Liberation Serif" w:cs="Liberation Serif"/>
          <w:b/>
          <w:bCs/>
          <w:sz w:val="24"/>
          <w:szCs w:val="24"/>
        </w:rPr>
        <w:t>Gymkhana CUP Ekat 2024</w:t>
      </w:r>
      <w:r>
        <w:rPr>
          <w:rFonts w:ascii="Liberation Serif" w:hAnsi="Liberation Serif" w:cs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</w:p>
    <w:p w:rsidR="00A5402D" w:rsidRPr="00A5402D" w:rsidRDefault="007C7E93" w:rsidP="00A5402D">
      <w:pPr>
        <w:pStyle w:val="afc"/>
        <w:numPr>
          <w:ilvl w:val="1"/>
          <w:numId w:val="2"/>
        </w:numPr>
      </w:pPr>
      <w:r w:rsidRPr="00A5402D">
        <w:rPr>
          <w:rFonts w:ascii="Liberation Serif" w:hAnsi="Liberation Serif" w:cs="Liberation Serif"/>
          <w:sz w:val="24"/>
          <w:szCs w:val="24"/>
        </w:rPr>
        <w:t xml:space="preserve">Соревнование проводится </w:t>
      </w:r>
      <w:r w:rsidRPr="00A5402D">
        <w:rPr>
          <w:rFonts w:ascii="Liberation Serif" w:hAnsi="Liberation Serif" w:cs="Liberation Serif"/>
          <w:sz w:val="24"/>
          <w:szCs w:val="24"/>
        </w:rPr>
        <w:t>1</w:t>
      </w:r>
      <w:r w:rsidR="00A5402D" w:rsidRPr="00A5402D">
        <w:rPr>
          <w:rFonts w:ascii="Liberation Serif" w:hAnsi="Liberation Serif" w:cs="Liberation Serif"/>
          <w:sz w:val="24"/>
          <w:szCs w:val="24"/>
        </w:rPr>
        <w:t>2 июля 2025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 года 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9:00 — 20:00 на </w:t>
      </w:r>
      <w:r w:rsidR="00A5402D" w:rsidRPr="00A5402D">
        <w:rPr>
          <w:rFonts w:ascii="Liberation Serif" w:hAnsi="Liberation Serif" w:cs="Liberation Serif"/>
          <w:sz w:val="24"/>
          <w:szCs w:val="24"/>
        </w:rPr>
        <w:t>парковке ТЦ Мега, ул. Металлургов, 87.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 Координаты площадки: </w:t>
      </w:r>
      <w:r w:rsidR="00A5402D" w:rsidRPr="00A5402D">
        <w:rPr>
          <w:rFonts w:ascii="Liberation Serif" w:hAnsi="Liberation Serif" w:cs="Liberation Serif"/>
          <w:sz w:val="24"/>
          <w:szCs w:val="24"/>
        </w:rPr>
        <w:t>56.825501, 60.502164</w:t>
      </w:r>
    </w:p>
    <w:p w:rsidR="00237457" w:rsidRDefault="007C7E93" w:rsidP="00A5402D">
      <w:pPr>
        <w:pStyle w:val="afc"/>
        <w:numPr>
          <w:ilvl w:val="1"/>
          <w:numId w:val="2"/>
        </w:numPr>
      </w:pPr>
      <w:bookmarkStart w:id="0" w:name="_GoBack"/>
      <w:bookmarkEnd w:id="0"/>
      <w:r w:rsidRPr="00A5402D">
        <w:rPr>
          <w:rFonts w:ascii="Liberation Serif" w:hAnsi="Liberation Serif" w:cs="Liberation Serif"/>
          <w:sz w:val="24"/>
          <w:szCs w:val="24"/>
        </w:rPr>
        <w:t>Соревнование является единственным этапом.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Погодные условия – без ограничений.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Расписание Соревнования:</w:t>
      </w:r>
    </w:p>
    <w:p w:rsidR="00237457" w:rsidRDefault="007C7E93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- 9:00 — 10:00 регистрация участников;</w:t>
      </w:r>
    </w:p>
    <w:p w:rsidR="00237457" w:rsidRDefault="007C7E93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- 10:00-11:00 изучение трассы;</w:t>
      </w:r>
    </w:p>
    <w:p w:rsidR="00237457" w:rsidRDefault="007C7E93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 xml:space="preserve">- 11:00-15:00 первая </w:t>
      </w:r>
      <w:r>
        <w:rPr>
          <w:rFonts w:ascii="Liberation Serif" w:hAnsi="Liberation Serif" w:cs="Liberation Serif"/>
          <w:sz w:val="24"/>
          <w:szCs w:val="24"/>
        </w:rPr>
        <w:t>серия заездов</w:t>
      </w:r>
    </w:p>
    <w:p w:rsidR="00237457" w:rsidRDefault="007C7E93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- 15:00-15:30 перерыв;</w:t>
      </w:r>
    </w:p>
    <w:p w:rsidR="00237457" w:rsidRDefault="007C7E93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- 15:30-19:30 вторая серия заездов;</w:t>
      </w:r>
    </w:p>
    <w:p w:rsidR="00237457" w:rsidRDefault="007C7E93">
      <w:pPr>
        <w:pStyle w:val="aff"/>
        <w:ind w:left="360"/>
        <w:rPr>
          <w:rFonts w:ascii="Liberation Serif" w:eastAsiaTheme="minorHAnsi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- 19:30-20:00 подведение итогов, награждение;</w:t>
      </w:r>
    </w:p>
    <w:p w:rsidR="00237457" w:rsidRDefault="007C7E93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Тайминг мероприятия может быть скорректирован организаторами в день соревнований.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237457">
      <w:pPr>
        <w:pStyle w:val="afc"/>
        <w:rPr>
          <w:sz w:val="24"/>
          <w:szCs w:val="24"/>
        </w:rPr>
      </w:pPr>
    </w:p>
    <w:p w:rsidR="00237457" w:rsidRDefault="00237457">
      <w:pPr>
        <w:ind w:firstLine="360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Организационно-методическое руково</w:t>
      </w:r>
      <w:r>
        <w:rPr>
          <w:sz w:val="24"/>
          <w:szCs w:val="24"/>
        </w:rPr>
        <w:t xml:space="preserve">дство и контроль проведения соревнований осуществляет </w:t>
      </w:r>
      <w:r>
        <w:rPr>
          <w:rFonts w:eastAsia="Calibri"/>
          <w:sz w:val="24"/>
          <w:szCs w:val="24"/>
        </w:rPr>
        <w:t>команда «Мотоджимхана Екатеринбург Team»</w:t>
      </w:r>
      <w:r>
        <w:rPr>
          <w:sz w:val="24"/>
          <w:szCs w:val="24"/>
        </w:rPr>
        <w:t>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Судейство соревнований осуществляется суде</w:t>
      </w:r>
      <w:r>
        <w:rPr>
          <w:sz w:val="24"/>
          <w:szCs w:val="24"/>
        </w:rPr>
        <w:t xml:space="preserve">йской коллегией, назначенной судейской коллегией </w:t>
      </w:r>
      <w:r>
        <w:rPr>
          <w:rFonts w:eastAsia="Calibri"/>
          <w:sz w:val="24"/>
          <w:szCs w:val="24"/>
        </w:rPr>
        <w:t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документы (предоставляются оригиналы) для допуска спортсм</w:t>
      </w:r>
      <w:r>
        <w:rPr>
          <w:sz w:val="24"/>
          <w:szCs w:val="24"/>
        </w:rPr>
        <w:t>ена к участию в соревнованиях:</w:t>
      </w:r>
    </w:p>
    <w:p w:rsidR="00237457" w:rsidRDefault="007C7E93">
      <w:pPr>
        <w:pStyle w:val="a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7" w:tooltip="https://gymkhana-cup.ru/" w:history="1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 w:rsidR="00237457" w:rsidRDefault="007C7E93">
      <w:pPr>
        <w:pStyle w:val="a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водительское удостоверение категории А, А1;</w:t>
      </w:r>
    </w:p>
    <w:p w:rsidR="00237457" w:rsidRDefault="007C7E93">
      <w:pPr>
        <w:pStyle w:val="afc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</w:t>
      </w:r>
      <w:r>
        <w:rPr>
          <w:sz w:val="24"/>
          <w:szCs w:val="24"/>
        </w:rPr>
        <w:t>стоверяющий личность спортсмена;</w:t>
      </w:r>
    </w:p>
    <w:p w:rsidR="00237457" w:rsidRDefault="007C7E93">
      <w:pPr>
        <w:pStyle w:val="afc"/>
        <w:numPr>
          <w:ilvl w:val="0"/>
          <w:numId w:val="3"/>
        </w:numPr>
      </w:pPr>
      <w:r>
        <w:rPr>
          <w:sz w:val="24"/>
          <w:szCs w:val="24"/>
        </w:rPr>
        <w:t>отметку о проверке ТС техническим комиссаром;</w:t>
      </w:r>
    </w:p>
    <w:p w:rsidR="00237457" w:rsidRDefault="00237457">
      <w:pPr>
        <w:pStyle w:val="afc"/>
        <w:ind w:left="223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eastAsia="Calibri" w:hAnsi="Liberation Serif"/>
          <w:sz w:val="24"/>
          <w:szCs w:val="24"/>
        </w:rPr>
        <w:t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Кроме зачёта в общем составе, допускается зачёт результатов участников в любом к</w:t>
      </w:r>
      <w:r>
        <w:rPr>
          <w:rFonts w:ascii="Liberation Serif" w:hAnsi="Liberation Serif" w:cs="Liberation Serif"/>
          <w:sz w:val="24"/>
          <w:szCs w:val="24"/>
        </w:rPr>
        <w:t>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При регистрации каждый участник должен уплатить организатору с</w:t>
      </w:r>
      <w:r>
        <w:rPr>
          <w:sz w:val="24"/>
          <w:szCs w:val="24"/>
        </w:rPr>
        <w:t>тартовый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взнос</w:t>
      </w:r>
      <w:r>
        <w:rPr>
          <w:sz w:val="24"/>
          <w:szCs w:val="24"/>
        </w:rPr>
        <w:t xml:space="preserve"> в размере </w:t>
      </w:r>
      <w:r w:rsidR="00A5402D" w:rsidRPr="00A5402D">
        <w:rPr>
          <w:sz w:val="24"/>
          <w:szCs w:val="24"/>
        </w:rPr>
        <w:t>2000</w:t>
      </w:r>
      <w:r>
        <w:rPr>
          <w:sz w:val="24"/>
          <w:szCs w:val="24"/>
        </w:rPr>
        <w:t xml:space="preserve"> рублей. </w:t>
      </w:r>
      <w:r>
        <w:rPr>
          <w:rFonts w:ascii="Liberation Serif" w:hAnsi="Liberation Serif" w:cs="Liberation Serif"/>
          <w:sz w:val="24"/>
          <w:szCs w:val="24"/>
        </w:rPr>
        <w:t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ТС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ТС в исправном состоянии, без видимых подтеков технических жидкостей с </w:t>
      </w:r>
      <w:r>
        <w:rPr>
          <w:rFonts w:ascii="Liberation Serif" w:hAnsi="Liberation Serif" w:cs="Liberation Serif"/>
          <w:sz w:val="24"/>
          <w:szCs w:val="24"/>
        </w:rPr>
        <w:t>надежно закрепленной аккумуляторной батареей.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Допускается использование покрышек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</w:t>
      </w:r>
      <w:r>
        <w:rPr>
          <w:rFonts w:ascii="Liberation Serif" w:hAnsi="Liberation Serif" w:cs="Liberation Serif"/>
          <w:sz w:val="24"/>
          <w:szCs w:val="24"/>
        </w:rPr>
        <w:t>авил безопасности и правопорядка.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</w:t>
      </w:r>
      <w:r>
        <w:rPr>
          <w:rFonts w:ascii="Liberation Serif" w:hAnsi="Liberation Serif" w:cs="Liberation Serif"/>
          <w:sz w:val="24"/>
          <w:szCs w:val="24"/>
        </w:rPr>
        <w:t xml:space="preserve">В </w:t>
      </w:r>
      <w:r>
        <w:rPr>
          <w:rFonts w:ascii="Liberation Serif" w:hAnsi="Liberation Serif" w:cs="Liberation Serif"/>
          <w:sz w:val="24"/>
          <w:szCs w:val="24"/>
        </w:rPr>
        <w:lastRenderedPageBreak/>
        <w:t>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Мотоциклы с регулировкой оборотов ХХ отличной </w:t>
      </w:r>
      <w:r>
        <w:rPr>
          <w:rFonts w:ascii="Liberation Serif" w:hAnsi="Liberation Serif" w:cs="Liberation Serif"/>
          <w:sz w:val="24"/>
          <w:szCs w:val="24"/>
        </w:rPr>
        <w:t>от заводской, должны быть оборудованы устройством аварийной остановки двигателя, в случае отделения водителя от мотоцикла.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 ТС должен быть наклеен стартовый номер участника. Место расположения стартового номера на ТС объявляется при регистрации. Стартовы</w:t>
      </w:r>
      <w:r>
        <w:rPr>
          <w:rFonts w:ascii="Liberation Serif" w:hAnsi="Liberation Serif" w:cs="Liberation Serif"/>
          <w:sz w:val="24"/>
          <w:szCs w:val="24"/>
        </w:rPr>
        <w:t>й номер должен сохраняться на мотоцикле в течение всего Соревнования.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Участникам разрешается снять с мотоциклов зеркала заднего вида, кофры, фару головного света и указатели поворота.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Организаторы не несут ответственности за легальность техники, участвующей в Соревновании.</w:t>
      </w:r>
    </w:p>
    <w:p w:rsidR="00237457" w:rsidRDefault="00237457">
      <w:pPr>
        <w:pStyle w:val="afc"/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</w:t>
      </w:r>
      <w:r>
        <w:rPr>
          <w:sz w:val="24"/>
          <w:szCs w:val="24"/>
        </w:rPr>
        <w:t xml:space="preserve"> следующим образом: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Класс Новички (N — D4)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Любители (D3 — D2)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Спортсмены (D1 — C3)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ПРО (С2 — С1)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Круизеры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</w:t>
      </w:r>
      <w:r>
        <w:rPr>
          <w:sz w:val="24"/>
          <w:szCs w:val="24"/>
        </w:rPr>
        <w:t>ение под одним номером разных участников ЗАПРЕЩЕНО.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случае неявки участника на старт в течение 2х минут, участнику присуждается дисквалификация в</w:t>
      </w:r>
      <w:r>
        <w:rPr>
          <w:sz w:val="24"/>
          <w:szCs w:val="24"/>
        </w:rPr>
        <w:t xml:space="preserve">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день соревнований, тренировки на трассе, на которой проходят соревнования, не проводятся. </w:t>
      </w:r>
      <w:r>
        <w:rPr>
          <w:sz w:val="24"/>
          <w:szCs w:val="24"/>
        </w:rPr>
        <w:t>Разрешено изучение трассы пешком в установленное время. При наличии тренировочной трассы, разрешается по 2 заезда по ней.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/>
          <w:sz w:val="24"/>
          <w:szCs w:val="24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невыполнени</w:t>
      </w:r>
      <w:r>
        <w:rPr>
          <w:sz w:val="24"/>
          <w:szCs w:val="24"/>
        </w:rPr>
        <w:t>е проезда по линии в элементе типа "Зеркало" (два конуса с полосой разметки между ними);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</w:t>
      </w:r>
      <w:r>
        <w:rPr>
          <w:sz w:val="24"/>
          <w:szCs w:val="24"/>
        </w:rPr>
        <w:t>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</w:t>
      </w:r>
      <w:r>
        <w:rPr>
          <w:sz w:val="24"/>
          <w:szCs w:val="24"/>
        </w:rPr>
        <w:t>уться и проехать элементы в правильной последовательности);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</w:t>
      </w:r>
      <w:r>
        <w:rPr>
          <w:sz w:val="24"/>
          <w:szCs w:val="24"/>
        </w:rPr>
        <w:t>трено. Участник может поднять мотоцикл и продолжить заезд.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 w:rsidR="00237457" w:rsidRDefault="00237457">
      <w:pPr>
        <w:pStyle w:val="afc"/>
        <w:ind w:left="360"/>
        <w:rPr>
          <w:b/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</w:t>
      </w:r>
      <w:r>
        <w:rPr>
          <w:sz w:val="24"/>
          <w:szCs w:val="24"/>
        </w:rPr>
        <w:t>ополнительно г</w:t>
      </w:r>
      <w:r>
        <w:rPr>
          <w:sz w:val="24"/>
          <w:szCs w:val="24"/>
        </w:rPr>
        <w:t>рамотами могут быть награждены: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Самая быстрая девушка на этапе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</w:t>
      </w:r>
      <w:r>
        <w:rPr>
          <w:sz w:val="24"/>
          <w:szCs w:val="24"/>
        </w:rPr>
        <w:t>отя бы в одном из заездов.</w:t>
      </w:r>
    </w:p>
    <w:p w:rsidR="00237457" w:rsidRDefault="00237457">
      <w:pPr>
        <w:rPr>
          <w:highlight w:val="yellow"/>
        </w:rPr>
      </w:pPr>
    </w:p>
    <w:sectPr w:rsidR="00237457"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E93" w:rsidRDefault="007C7E93">
      <w:r>
        <w:separator/>
      </w:r>
    </w:p>
  </w:endnote>
  <w:endnote w:type="continuationSeparator" w:id="0">
    <w:p w:rsidR="007C7E93" w:rsidRDefault="007C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charset w:val="00"/>
    <w:family w:val="auto"/>
    <w:pitch w:val="default"/>
  </w:font>
  <w:font w:name="Noto Sans Arabic UI">
    <w:altName w:val="Wingdings 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altName w:val="Arial"/>
    <w:charset w:val="00"/>
    <w:family w:val="auto"/>
    <w:pitch w:val="default"/>
  </w:font>
  <w:font w:name="Liberation Mono">
    <w:altName w:val="Courier New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E93" w:rsidRDefault="007C7E93">
      <w:r>
        <w:separator/>
      </w:r>
    </w:p>
  </w:footnote>
  <w:footnote w:type="continuationSeparator" w:id="0">
    <w:p w:rsidR="007C7E93" w:rsidRDefault="007C7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41C3"/>
    <w:multiLevelType w:val="hybridMultilevel"/>
    <w:tmpl w:val="46BC0844"/>
    <w:lvl w:ilvl="0" w:tplc="822C374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EF4A8BA0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F88A6B80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99806750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03EA74D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A88E30E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0ABE8E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6645A0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7D3615A6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5141D4"/>
    <w:multiLevelType w:val="hybridMultilevel"/>
    <w:tmpl w:val="617EBDDA"/>
    <w:lvl w:ilvl="0" w:tplc="FA2AAB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B68248C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B330C27A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4FC4693C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B85C25C8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2D0222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ADB238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52266C4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6543F0C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607E71"/>
    <w:multiLevelType w:val="hybridMultilevel"/>
    <w:tmpl w:val="28D6071C"/>
    <w:lvl w:ilvl="0" w:tplc="280A62F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304130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D2C7F04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20944EA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737A86C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C64723C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DEC6D5AA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6D04B16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E2E86D8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0514E6"/>
    <w:multiLevelType w:val="multilevel"/>
    <w:tmpl w:val="F52AD3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CA76F46"/>
    <w:multiLevelType w:val="hybridMultilevel"/>
    <w:tmpl w:val="40AC977E"/>
    <w:lvl w:ilvl="0" w:tplc="3F9A8982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CF2677BE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3B58EACE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1246792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C2F02152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0503196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969694D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56EE70E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B7C07AE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A0674B"/>
    <w:multiLevelType w:val="hybridMultilevel"/>
    <w:tmpl w:val="CC44EB0E"/>
    <w:lvl w:ilvl="0" w:tplc="2846667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274011F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EB0CD25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BB204CBA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F28457EC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216E934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72275A0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7240CA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1BFC1C9A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A1222E4"/>
    <w:multiLevelType w:val="hybridMultilevel"/>
    <w:tmpl w:val="749A9C68"/>
    <w:lvl w:ilvl="0" w:tplc="EFC04A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8F262396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8AB85F08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1FE8510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8064EEB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DAECCB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A1CA67E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8EEFA9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B1548642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6E52D27"/>
    <w:multiLevelType w:val="hybridMultilevel"/>
    <w:tmpl w:val="F69EBC06"/>
    <w:lvl w:ilvl="0" w:tplc="E3A27E52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93627DE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84EDF9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3DC6DB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A7EBE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63EB7B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84CAC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0EE2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1884E17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8B04C20"/>
    <w:multiLevelType w:val="hybridMultilevel"/>
    <w:tmpl w:val="7ADE333E"/>
    <w:lvl w:ilvl="0" w:tplc="4B92730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190511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FFA2C1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A78310E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4F2CB0E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18C24332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66AC3A1C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D2606B4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F8EAD09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57"/>
    <w:rsid w:val="00237457"/>
    <w:rsid w:val="007C7E93"/>
    <w:rsid w:val="00A5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A962"/>
  <w15:docId w15:val="{4A4623C3-8B2D-4680-866D-FFA7087A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Cs w:val="20"/>
      <w:lang w:eastAsia="ar-SA"/>
    </w:rPr>
  </w:style>
  <w:style w:type="paragraph" w:styleId="1">
    <w:name w:val="heading 1"/>
    <w:basedOn w:val="a0"/>
    <w:next w:val="a1"/>
    <w:link w:val="10"/>
    <w:qFormat/>
    <w:pPr>
      <w:numPr>
        <w:numId w:val="1"/>
      </w:numPr>
      <w:outlineLvl w:val="0"/>
    </w:pPr>
    <w:rPr>
      <w:rFonts w:ascii="Liberation Serif" w:eastAsia="DejaVu Sans" w:hAnsi="Liberation Serif" w:cs="Noto Sans Arabic UI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0">
    <w:name w:val="Title"/>
    <w:basedOn w:val="a"/>
    <w:next w:val="a1"/>
    <w:link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character" w:customStyle="1" w:styleId="a5">
    <w:name w:val="Заголовок Знак"/>
    <w:basedOn w:val="a2"/>
    <w:link w:val="a0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2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1">
    <w:name w:val="Верхний колонтитул Знак1"/>
    <w:basedOn w:val="a2"/>
    <w:link w:val="aa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ab">
    <w:name w:val="Нижний колонтитул Знак"/>
    <w:link w:val="ac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Верхний колонтитул Знак"/>
    <w:basedOn w:val="a2"/>
    <w:qFormat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7">
    <w:name w:val="Нумерация строк"/>
  </w:style>
  <w:style w:type="character" w:customStyle="1" w:styleId="af8">
    <w:name w:val="Символ нумерации"/>
    <w:qFormat/>
  </w:style>
  <w:style w:type="paragraph" w:styleId="a1">
    <w:name w:val="Body Text"/>
    <w:basedOn w:val="a"/>
    <w:pPr>
      <w:spacing w:after="140" w:line="276" w:lineRule="auto"/>
    </w:pPr>
  </w:style>
  <w:style w:type="paragraph" w:styleId="af9">
    <w:name w:val="List"/>
    <w:basedOn w:val="a1"/>
    <w:rPr>
      <w:rFonts w:cs="Lohit Devanagari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Lohit Devanagari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customStyle="1" w:styleId="afd">
    <w:name w:val="Верхний и нижний колонтитулы"/>
    <w:basedOn w:val="a"/>
    <w:qFormat/>
  </w:style>
  <w:style w:type="paragraph" w:styleId="aa">
    <w:name w:val="header"/>
    <w:basedOn w:val="a"/>
    <w:link w:val="11"/>
    <w:pPr>
      <w:tabs>
        <w:tab w:val="center" w:pos="4536"/>
        <w:tab w:val="right" w:pos="9072"/>
      </w:tabs>
    </w:pPr>
  </w:style>
  <w:style w:type="paragraph" w:styleId="afe">
    <w:name w:val="No Spacing"/>
    <w:basedOn w:val="a"/>
    <w:uiPriority w:val="1"/>
    <w:qFormat/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paragraph" w:customStyle="1" w:styleId="aff">
    <w:name w:val="Текст в заданном формате"/>
    <w:basedOn w:val="a"/>
    <w:qFormat/>
    <w:rPr>
      <w:rFonts w:ascii="Liberation Mono" w:eastAsia="Liberation Mono" w:hAnsi="Liberation Mono"/>
    </w:rPr>
  </w:style>
  <w:style w:type="paragraph" w:styleId="ac">
    <w:name w:val="footer"/>
    <w:basedOn w:val="afd"/>
    <w:link w:val="ab"/>
    <w:pPr>
      <w:suppressLineNumbers/>
      <w:tabs>
        <w:tab w:val="center" w:pos="4677"/>
        <w:tab w:val="right" w:pos="9355"/>
      </w:tabs>
    </w:pPr>
  </w:style>
  <w:style w:type="numbering" w:customStyle="1" w:styleId="123">
    <w:name w:val="Нумерованный 123"/>
    <w:qFormat/>
  </w:style>
  <w:style w:type="table" w:styleId="aff0">
    <w:name w:val="Table Grid"/>
    <w:basedOn w:val="a3"/>
    <w:uiPriority w:val="59"/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1237</Words>
  <Characters>7052</Characters>
  <Application>Microsoft Office Word</Application>
  <DocSecurity>0</DocSecurity>
  <Lines>58</Lines>
  <Paragraphs>16</Paragraphs>
  <ScaleCrop>false</ScaleCrop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cp:lastModifiedBy>admin</cp:lastModifiedBy>
  <cp:revision>35</cp:revision>
  <dcterms:created xsi:type="dcterms:W3CDTF">2016-10-09T05:34:00Z</dcterms:created>
  <dcterms:modified xsi:type="dcterms:W3CDTF">2025-06-24T05:50:00Z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